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0"/>
        <w:gridCol w:w="5424"/>
      </w:tblGrid>
      <w:tr w:rsidR="0023377A" w:rsidTr="00697E90">
        <w:tc>
          <w:tcPr>
            <w:tcW w:w="4430" w:type="dxa"/>
          </w:tcPr>
          <w:p w:rsidR="0023377A" w:rsidRDefault="0023377A" w:rsidP="00697E90">
            <w:pPr>
              <w:rPr>
                <w:rFonts w:ascii="Times New Roman" w:hAnsi="Times New Roman"/>
                <w:b/>
                <w:bCs/>
                <w:sz w:val="28"/>
                <w:szCs w:val="28"/>
              </w:rPr>
            </w:pPr>
            <w:r>
              <w:rPr>
                <w:noProof/>
                <w:sz w:val="18"/>
                <w:szCs w:val="18"/>
                <w:lang w:eastAsia="it-IT"/>
              </w:rPr>
              <w:drawing>
                <wp:inline distT="0" distB="0" distL="0" distR="0">
                  <wp:extent cx="1752600" cy="657225"/>
                  <wp:effectExtent l="19050" t="0" r="0" b="0"/>
                  <wp:docPr id="15" name="Immagine 1" descr="http://www.apiceuropa.com/wp2/wp-content/uploads/2016/12/CEN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apiceuropa.com/wp2/wp-content/uploads/2016/12/CENSIS.jpg"/>
                          <pic:cNvPicPr>
                            <a:picLocks noChangeAspect="1" noChangeArrowheads="1"/>
                          </pic:cNvPicPr>
                        </pic:nvPicPr>
                        <pic:blipFill>
                          <a:blip r:embed="rId4" r:link="rId5" cstate="print"/>
                          <a:srcRect/>
                          <a:stretch>
                            <a:fillRect/>
                          </a:stretch>
                        </pic:blipFill>
                        <pic:spPr bwMode="auto">
                          <a:xfrm>
                            <a:off x="0" y="0"/>
                            <a:ext cx="1752600" cy="657225"/>
                          </a:xfrm>
                          <a:prstGeom prst="rect">
                            <a:avLst/>
                          </a:prstGeom>
                          <a:noFill/>
                          <a:ln w="9525">
                            <a:noFill/>
                            <a:miter lim="800000"/>
                            <a:headEnd/>
                            <a:tailEnd/>
                          </a:ln>
                        </pic:spPr>
                      </pic:pic>
                    </a:graphicData>
                  </a:graphic>
                </wp:inline>
              </w:drawing>
            </w:r>
          </w:p>
        </w:tc>
        <w:tc>
          <w:tcPr>
            <w:tcW w:w="5424" w:type="dxa"/>
          </w:tcPr>
          <w:p w:rsidR="0023377A" w:rsidRDefault="0023377A" w:rsidP="00697E90">
            <w:pPr>
              <w:ind w:left="708"/>
              <w:jc w:val="right"/>
              <w:rPr>
                <w:rFonts w:ascii="Times New Roman" w:hAnsi="Times New Roman"/>
                <w:b/>
                <w:bCs/>
                <w:sz w:val="28"/>
                <w:szCs w:val="28"/>
              </w:rPr>
            </w:pPr>
            <w:r>
              <w:rPr>
                <w:noProof/>
                <w:sz w:val="18"/>
                <w:szCs w:val="18"/>
                <w:lang w:eastAsia="it-IT"/>
              </w:rPr>
              <w:drawing>
                <wp:inline distT="0" distB="0" distL="0" distR="0">
                  <wp:extent cx="2838450" cy="876300"/>
                  <wp:effectExtent l="19050" t="0" r="0" b="0"/>
                  <wp:docPr id="16" name="Immagine 2" descr="https://www.cooperativeitalia.it/wp-content/uploads/2016/01/confcooperative-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s://www.cooperativeitalia.it/wp-content/uploads/2016/01/confcooperative-logo-1.png"/>
                          <pic:cNvPicPr>
                            <a:picLocks noChangeAspect="1" noChangeArrowheads="1"/>
                          </pic:cNvPicPr>
                        </pic:nvPicPr>
                        <pic:blipFill>
                          <a:blip r:embed="rId6" r:link="rId7" cstate="print"/>
                          <a:srcRect/>
                          <a:stretch>
                            <a:fillRect/>
                          </a:stretch>
                        </pic:blipFill>
                        <pic:spPr bwMode="auto">
                          <a:xfrm>
                            <a:off x="0" y="0"/>
                            <a:ext cx="2838450" cy="876300"/>
                          </a:xfrm>
                          <a:prstGeom prst="rect">
                            <a:avLst/>
                          </a:prstGeom>
                          <a:noFill/>
                          <a:ln w="9525">
                            <a:noFill/>
                            <a:miter lim="800000"/>
                            <a:headEnd/>
                            <a:tailEnd/>
                          </a:ln>
                        </pic:spPr>
                      </pic:pic>
                    </a:graphicData>
                  </a:graphic>
                </wp:inline>
              </w:drawing>
            </w:r>
          </w:p>
        </w:tc>
      </w:tr>
    </w:tbl>
    <w:p w:rsidR="0023377A" w:rsidRPr="00F1117A" w:rsidRDefault="0023377A" w:rsidP="0023377A">
      <w:pPr>
        <w:pStyle w:val="Titolo1"/>
        <w:spacing w:line="360" w:lineRule="auto"/>
        <w:ind w:right="-1"/>
        <w:jc w:val="center"/>
        <w:rPr>
          <w:rFonts w:ascii="Times New Roman" w:eastAsia="Times New Roman" w:hAnsi="Times New Roman"/>
          <w:color w:val="0D0D0D" w:themeColor="text1" w:themeTint="F2"/>
        </w:rPr>
      </w:pPr>
      <w:r w:rsidRPr="00F1117A">
        <w:rPr>
          <w:rFonts w:ascii="Times New Roman" w:hAnsi="Times New Roman"/>
          <w:bCs w:val="0"/>
          <w:color w:val="0D0D0D" w:themeColor="text1" w:themeTint="F2"/>
        </w:rPr>
        <w:t>«</w:t>
      </w:r>
      <w:r w:rsidRPr="00F1117A">
        <w:rPr>
          <w:rFonts w:ascii="Times New Roman" w:eastAsia="Times New Roman" w:hAnsi="Times New Roman"/>
          <w:color w:val="0D0D0D" w:themeColor="text1" w:themeTint="F2"/>
        </w:rPr>
        <w:t>Più lavoro nero, così il sommerso ha fatto cassa con la crisi: oltre 3,3 milioni i lavoratori vessati in tutti i settori produttivi del Paese. Maglia nera a Calabria, Campania e Sicilia»</w:t>
      </w:r>
    </w:p>
    <w:p w:rsidR="0023377A" w:rsidRPr="00A47F31" w:rsidRDefault="0023377A" w:rsidP="0023377A">
      <w:pPr>
        <w:spacing w:line="240" w:lineRule="auto"/>
        <w:jc w:val="both"/>
        <w:rPr>
          <w:rFonts w:ascii="Times New Roman" w:hAnsi="Times New Roman"/>
          <w:sz w:val="27"/>
          <w:szCs w:val="27"/>
        </w:rPr>
      </w:pPr>
      <w:r w:rsidRPr="00A47F31">
        <w:rPr>
          <w:rFonts w:ascii="Times New Roman" w:hAnsi="Times New Roman"/>
          <w:sz w:val="27"/>
          <w:szCs w:val="27"/>
        </w:rPr>
        <w:t xml:space="preserve">Più lavoro nero. È così che in Italia l’economia sommersa ha </w:t>
      </w:r>
      <w:r w:rsidR="00327A3A">
        <w:rPr>
          <w:rFonts w:ascii="Times New Roman" w:hAnsi="Times New Roman"/>
          <w:sz w:val="27"/>
          <w:szCs w:val="27"/>
        </w:rPr>
        <w:t>fatto cassa con</w:t>
      </w:r>
      <w:r>
        <w:rPr>
          <w:rFonts w:ascii="Times New Roman" w:hAnsi="Times New Roman"/>
          <w:sz w:val="27"/>
          <w:szCs w:val="27"/>
        </w:rPr>
        <w:t xml:space="preserve"> la</w:t>
      </w:r>
      <w:r w:rsidRPr="00A47F31">
        <w:rPr>
          <w:rFonts w:ascii="Times New Roman" w:hAnsi="Times New Roman"/>
          <w:sz w:val="27"/>
          <w:szCs w:val="27"/>
        </w:rPr>
        <w:t xml:space="preserve"> crisi cambiando gli equilibri delle sue variabili principali stringendo la sua morsa sulla parte più esposta e meno difesa: i lavoratori che a causa della </w:t>
      </w:r>
      <w:r>
        <w:rPr>
          <w:rFonts w:ascii="Times New Roman" w:hAnsi="Times New Roman"/>
          <w:sz w:val="27"/>
          <w:szCs w:val="27"/>
        </w:rPr>
        <w:t>difficoltà</w:t>
      </w:r>
      <w:r w:rsidRPr="00A47F31">
        <w:rPr>
          <w:rFonts w:ascii="Times New Roman" w:hAnsi="Times New Roman"/>
          <w:sz w:val="27"/>
          <w:szCs w:val="27"/>
        </w:rPr>
        <w:t xml:space="preserve"> hanno accettato un lavoro a ogni costo. Nel periodo 2012-2015</w:t>
      </w:r>
      <w:r>
        <w:rPr>
          <w:rFonts w:ascii="Times New Roman" w:hAnsi="Times New Roman"/>
          <w:sz w:val="27"/>
          <w:szCs w:val="27"/>
        </w:rPr>
        <w:t xml:space="preserve"> (</w:t>
      </w:r>
      <w:r w:rsidRPr="00F1117A">
        <w:rPr>
          <w:rFonts w:ascii="Times New Roman" w:hAnsi="Times New Roman"/>
          <w:i/>
          <w:sz w:val="27"/>
          <w:szCs w:val="27"/>
        </w:rPr>
        <w:t>ultimi dati disponibili</w:t>
      </w:r>
      <w:r>
        <w:rPr>
          <w:rFonts w:ascii="Times New Roman" w:hAnsi="Times New Roman"/>
          <w:sz w:val="27"/>
          <w:szCs w:val="27"/>
        </w:rPr>
        <w:t>),</w:t>
      </w:r>
      <w:r w:rsidRPr="00A47F31">
        <w:rPr>
          <w:rFonts w:ascii="Times New Roman" w:hAnsi="Times New Roman"/>
          <w:sz w:val="27"/>
          <w:szCs w:val="27"/>
        </w:rPr>
        <w:t xml:space="preserve"> mentre l’occupazione regolare si è ridotta del 2,1%, l’occupazione irregolare è aumentata del 6,3%, portando cosi a oltre </w:t>
      </w:r>
      <w:r w:rsidRPr="00095988">
        <w:rPr>
          <w:rFonts w:ascii="Times New Roman" w:hAnsi="Times New Roman"/>
          <w:b/>
          <w:sz w:val="27"/>
          <w:szCs w:val="27"/>
        </w:rPr>
        <w:t>3,3 milioni i lavoratori che vivono in questo cono d’ombra non monitorato</w:t>
      </w:r>
      <w:r w:rsidRPr="00A47F31">
        <w:rPr>
          <w:rFonts w:ascii="Times New Roman" w:hAnsi="Times New Roman"/>
          <w:sz w:val="27"/>
          <w:szCs w:val="27"/>
        </w:rPr>
        <w:t>.</w:t>
      </w:r>
    </w:p>
    <w:p w:rsidR="0023377A" w:rsidRPr="00A47F31" w:rsidRDefault="0023377A" w:rsidP="0023377A">
      <w:pPr>
        <w:spacing w:line="240" w:lineRule="auto"/>
        <w:jc w:val="both"/>
        <w:rPr>
          <w:rFonts w:ascii="Times New Roman" w:hAnsi="Times New Roman"/>
          <w:sz w:val="27"/>
          <w:szCs w:val="27"/>
        </w:rPr>
      </w:pPr>
      <w:r w:rsidRPr="00A47F31">
        <w:rPr>
          <w:rFonts w:ascii="Times New Roman" w:hAnsi="Times New Roman"/>
          <w:sz w:val="27"/>
          <w:szCs w:val="27"/>
        </w:rPr>
        <w:t xml:space="preserve">«Attraverso questo focus – dice </w:t>
      </w:r>
      <w:r w:rsidRPr="00A47F31">
        <w:rPr>
          <w:rFonts w:ascii="Times New Roman" w:hAnsi="Times New Roman"/>
          <w:b/>
          <w:sz w:val="27"/>
          <w:szCs w:val="27"/>
        </w:rPr>
        <w:t>Maurizio Gardini, presidente di Confcooperative</w:t>
      </w:r>
      <w:r w:rsidRPr="00A47F31">
        <w:rPr>
          <w:rFonts w:ascii="Times New Roman" w:hAnsi="Times New Roman"/>
          <w:sz w:val="27"/>
          <w:szCs w:val="27"/>
        </w:rPr>
        <w:t xml:space="preserve"> – denunciamo ancora una volta e diciamo basta a chi ottiene vantaggio competitivo attraverso il taglio irregolare del costo del lavoro che vuol dire diritti negati e lavoratori sfruttati. Se le false cooperative sfruttano oltre 100.000 lavoratori, qui fotografiamo un’area grigia molto più ampia che interessa le tantissime false imprese di tutti settori produttivi che offrono lavoro irregolare e sommerso </w:t>
      </w:r>
      <w:r w:rsidRPr="00A47F31">
        <w:rPr>
          <w:rFonts w:ascii="Times New Roman" w:hAnsi="Times New Roman"/>
          <w:b/>
          <w:sz w:val="27"/>
          <w:szCs w:val="27"/>
        </w:rPr>
        <w:t>a oltre 3,3 milioni di persone</w:t>
      </w:r>
      <w:r w:rsidRPr="00A47F31">
        <w:rPr>
          <w:rFonts w:ascii="Times New Roman" w:hAnsi="Times New Roman"/>
          <w:sz w:val="27"/>
          <w:szCs w:val="27"/>
        </w:rPr>
        <w:t>».</w:t>
      </w:r>
    </w:p>
    <w:p w:rsidR="0023377A" w:rsidRPr="00A47F31" w:rsidRDefault="0023377A" w:rsidP="0023377A">
      <w:pPr>
        <w:spacing w:line="240" w:lineRule="auto"/>
        <w:jc w:val="both"/>
        <w:rPr>
          <w:rFonts w:ascii="Times New Roman" w:hAnsi="Times New Roman"/>
          <w:sz w:val="27"/>
          <w:szCs w:val="27"/>
        </w:rPr>
      </w:pPr>
      <w:r w:rsidRPr="00A47F31">
        <w:rPr>
          <w:rFonts w:ascii="Times New Roman" w:hAnsi="Times New Roman"/>
          <w:sz w:val="27"/>
          <w:szCs w:val="27"/>
        </w:rPr>
        <w:t>La crisi ha prodotto un abbassamento della soglia di continuità, permanenza e stabilità del reddito e del lavoro che per molti si è tradotto in una rincorsa affannosa a “un lavoro a ogni costo”, all’accettazione di condizioni lavorative peggiorative e, nello stesso tempo, alla diffusione di comportamenti opportunistici che hanno alimentato l’area dell’irregolarità nei rapporti di lavoro, l’evasione fiscale e contributiva, il riemergere di fenomeni di sfruttamento del lavoro.</w:t>
      </w:r>
    </w:p>
    <w:p w:rsidR="0023377A" w:rsidRPr="00A47F31" w:rsidRDefault="0023377A" w:rsidP="0023377A">
      <w:pPr>
        <w:jc w:val="both"/>
        <w:rPr>
          <w:rFonts w:ascii="Times New Roman" w:hAnsi="Times New Roman"/>
          <w:b/>
          <w:sz w:val="24"/>
          <w:szCs w:val="24"/>
        </w:rPr>
      </w:pPr>
      <w:r w:rsidRPr="00A47F31">
        <w:rPr>
          <w:rFonts w:ascii="Times New Roman" w:hAnsi="Times New Roman"/>
          <w:b/>
          <w:sz w:val="24"/>
          <w:szCs w:val="24"/>
        </w:rPr>
        <w:t xml:space="preserve">Tab. 1 – Cresce il lavoro irregolare quando si riduce quello regolare. Occupati regolari e irregolari per posizione nella professione, 2012-2015 </w:t>
      </w:r>
      <w:r w:rsidRPr="00A47F31">
        <w:rPr>
          <w:rFonts w:ascii="Times New Roman" w:hAnsi="Times New Roman"/>
          <w:i/>
          <w:sz w:val="24"/>
          <w:szCs w:val="24"/>
        </w:rPr>
        <w:t xml:space="preserve">(v.a. in </w:t>
      </w:r>
      <w:proofErr w:type="spellStart"/>
      <w:r w:rsidRPr="00A47F31">
        <w:rPr>
          <w:rFonts w:ascii="Times New Roman" w:hAnsi="Times New Roman"/>
          <w:i/>
          <w:sz w:val="24"/>
          <w:szCs w:val="24"/>
        </w:rPr>
        <w:t>mgl</w:t>
      </w:r>
      <w:proofErr w:type="spellEnd"/>
      <w:r w:rsidRPr="00A47F31">
        <w:rPr>
          <w:rFonts w:ascii="Times New Roman" w:hAnsi="Times New Roman"/>
          <w:i/>
          <w:sz w:val="24"/>
          <w:szCs w:val="24"/>
        </w:rPr>
        <w:t>)</w:t>
      </w:r>
    </w:p>
    <w:tbl>
      <w:tblPr>
        <w:tblStyle w:val="Elencochiaro-Colore1"/>
        <w:tblW w:w="5000" w:type="pct"/>
        <w:tblLook w:val="04A0"/>
      </w:tblPr>
      <w:tblGrid>
        <w:gridCol w:w="2652"/>
        <w:gridCol w:w="2157"/>
        <w:gridCol w:w="1683"/>
        <w:gridCol w:w="1683"/>
        <w:gridCol w:w="1679"/>
      </w:tblGrid>
      <w:tr w:rsidR="0023377A" w:rsidRPr="00A47F31" w:rsidTr="00697E90">
        <w:trPr>
          <w:cnfStyle w:val="100000000000"/>
          <w:trHeight w:val="480"/>
        </w:trPr>
        <w:tc>
          <w:tcPr>
            <w:cnfStyle w:val="001000000000"/>
            <w:tcW w:w="1345" w:type="pct"/>
            <w:noWrap/>
            <w:hideMark/>
          </w:tcPr>
          <w:p w:rsidR="0023377A" w:rsidRPr="00A47F31" w:rsidRDefault="0023377A" w:rsidP="00697E90">
            <w:pPr>
              <w:rPr>
                <w:rFonts w:ascii="Times New Roman" w:eastAsia="Times New Roman" w:hAnsi="Times New Roman"/>
                <w:sz w:val="24"/>
                <w:szCs w:val="24"/>
                <w:lang w:eastAsia="it-IT"/>
              </w:rPr>
            </w:pPr>
          </w:p>
        </w:tc>
        <w:tc>
          <w:tcPr>
            <w:tcW w:w="1094" w:type="pct"/>
            <w:noWrap/>
            <w:vAlign w:val="center"/>
            <w:hideMark/>
          </w:tcPr>
          <w:p w:rsidR="0023377A" w:rsidRPr="00A47F31" w:rsidRDefault="0023377A" w:rsidP="00697E90">
            <w:pPr>
              <w:jc w:val="right"/>
              <w:cnfStyle w:val="100000000000"/>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2012</w:t>
            </w:r>
          </w:p>
        </w:tc>
        <w:tc>
          <w:tcPr>
            <w:tcW w:w="854" w:type="pct"/>
            <w:noWrap/>
            <w:vAlign w:val="center"/>
            <w:hideMark/>
          </w:tcPr>
          <w:p w:rsidR="0023377A" w:rsidRPr="00A47F31" w:rsidRDefault="0023377A" w:rsidP="00697E90">
            <w:pPr>
              <w:jc w:val="right"/>
              <w:cnfStyle w:val="100000000000"/>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2013</w:t>
            </w:r>
          </w:p>
        </w:tc>
        <w:tc>
          <w:tcPr>
            <w:tcW w:w="854" w:type="pct"/>
            <w:noWrap/>
            <w:vAlign w:val="center"/>
            <w:hideMark/>
          </w:tcPr>
          <w:p w:rsidR="0023377A" w:rsidRPr="00A47F31" w:rsidRDefault="0023377A" w:rsidP="00697E90">
            <w:pPr>
              <w:jc w:val="right"/>
              <w:cnfStyle w:val="100000000000"/>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2014</w:t>
            </w:r>
          </w:p>
        </w:tc>
        <w:tc>
          <w:tcPr>
            <w:tcW w:w="852" w:type="pct"/>
            <w:noWrap/>
            <w:vAlign w:val="center"/>
            <w:hideMark/>
          </w:tcPr>
          <w:p w:rsidR="0023377A" w:rsidRPr="00A47F31" w:rsidRDefault="0023377A" w:rsidP="00697E90">
            <w:pPr>
              <w:jc w:val="right"/>
              <w:cnfStyle w:val="100000000000"/>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2015</w:t>
            </w:r>
          </w:p>
        </w:tc>
      </w:tr>
      <w:tr w:rsidR="0023377A" w:rsidRPr="00A47F31" w:rsidTr="00697E90">
        <w:trPr>
          <w:cnfStyle w:val="000000100000"/>
          <w:trHeight w:val="240"/>
        </w:trPr>
        <w:tc>
          <w:tcPr>
            <w:cnfStyle w:val="001000000000"/>
            <w:tcW w:w="1345" w:type="pct"/>
            <w:vAlign w:val="center"/>
          </w:tcPr>
          <w:p w:rsidR="0023377A" w:rsidRPr="00A47F31" w:rsidRDefault="0023377A" w:rsidP="00697E90">
            <w:pPr>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Occupati irregolari</w:t>
            </w:r>
          </w:p>
        </w:tc>
        <w:tc>
          <w:tcPr>
            <w:tcW w:w="1094" w:type="pct"/>
            <w:noWrap/>
            <w:vAlign w:val="center"/>
          </w:tcPr>
          <w:p w:rsidR="0023377A" w:rsidRPr="00A47F31" w:rsidRDefault="0023377A" w:rsidP="00697E90">
            <w:pPr>
              <w:cnfStyle w:val="000000100000"/>
              <w:rPr>
                <w:rFonts w:ascii="Times New Roman" w:eastAsia="Times New Roman" w:hAnsi="Times New Roman"/>
                <w:sz w:val="24"/>
                <w:szCs w:val="24"/>
                <w:lang w:eastAsia="it-IT"/>
              </w:rPr>
            </w:pPr>
          </w:p>
        </w:tc>
        <w:tc>
          <w:tcPr>
            <w:tcW w:w="854" w:type="pct"/>
            <w:noWrap/>
            <w:vAlign w:val="center"/>
          </w:tcPr>
          <w:p w:rsidR="0023377A" w:rsidRPr="00A47F31" w:rsidRDefault="0023377A" w:rsidP="00697E90">
            <w:pPr>
              <w:cnfStyle w:val="000000100000"/>
              <w:rPr>
                <w:rFonts w:ascii="Times New Roman" w:eastAsia="Times New Roman" w:hAnsi="Times New Roman"/>
                <w:sz w:val="24"/>
                <w:szCs w:val="24"/>
                <w:lang w:eastAsia="it-IT"/>
              </w:rPr>
            </w:pPr>
          </w:p>
        </w:tc>
        <w:tc>
          <w:tcPr>
            <w:tcW w:w="854" w:type="pct"/>
            <w:noWrap/>
            <w:vAlign w:val="center"/>
          </w:tcPr>
          <w:p w:rsidR="0023377A" w:rsidRPr="00A47F31" w:rsidRDefault="0023377A" w:rsidP="00697E90">
            <w:pPr>
              <w:cnfStyle w:val="000000100000"/>
              <w:rPr>
                <w:rFonts w:ascii="Times New Roman" w:eastAsia="Times New Roman" w:hAnsi="Times New Roman"/>
                <w:sz w:val="24"/>
                <w:szCs w:val="24"/>
                <w:lang w:eastAsia="it-IT"/>
              </w:rPr>
            </w:pPr>
          </w:p>
        </w:tc>
        <w:tc>
          <w:tcPr>
            <w:tcW w:w="852" w:type="pct"/>
            <w:noWrap/>
            <w:vAlign w:val="center"/>
          </w:tcPr>
          <w:p w:rsidR="0023377A" w:rsidRPr="00A47F31" w:rsidRDefault="0023377A" w:rsidP="00697E90">
            <w:pPr>
              <w:cnfStyle w:val="000000100000"/>
              <w:rPr>
                <w:rFonts w:ascii="Times New Roman" w:eastAsia="Times New Roman" w:hAnsi="Times New Roman"/>
                <w:sz w:val="24"/>
                <w:szCs w:val="24"/>
                <w:lang w:eastAsia="it-IT"/>
              </w:rPr>
            </w:pPr>
          </w:p>
        </w:tc>
      </w:tr>
      <w:tr w:rsidR="0023377A" w:rsidRPr="00A47F31" w:rsidTr="00697E90">
        <w:trPr>
          <w:trHeight w:val="240"/>
        </w:trPr>
        <w:tc>
          <w:tcPr>
            <w:cnfStyle w:val="001000000000"/>
            <w:tcW w:w="1345" w:type="pct"/>
            <w:vAlign w:val="center"/>
            <w:hideMark/>
          </w:tcPr>
          <w:p w:rsidR="0023377A" w:rsidRPr="00A47F31" w:rsidRDefault="0023377A" w:rsidP="00697E90">
            <w:pPr>
              <w:rPr>
                <w:rFonts w:ascii="Times New Roman" w:eastAsia="Times New Roman" w:hAnsi="Times New Roman"/>
                <w:b w:val="0"/>
                <w:sz w:val="24"/>
                <w:szCs w:val="24"/>
                <w:lang w:eastAsia="it-IT"/>
              </w:rPr>
            </w:pPr>
            <w:r w:rsidRPr="00A47F31">
              <w:rPr>
                <w:rFonts w:ascii="Times New Roman" w:eastAsia="Times New Roman" w:hAnsi="Times New Roman"/>
                <w:b w:val="0"/>
                <w:sz w:val="24"/>
                <w:szCs w:val="24"/>
                <w:lang w:eastAsia="it-IT"/>
              </w:rPr>
              <w:t>Dipendenti</w:t>
            </w:r>
          </w:p>
        </w:tc>
        <w:tc>
          <w:tcPr>
            <w:tcW w:w="1094" w:type="pct"/>
            <w:noWrap/>
            <w:vAlign w:val="center"/>
            <w:hideMark/>
          </w:tcPr>
          <w:p w:rsidR="0023377A" w:rsidRPr="00A47F31" w:rsidRDefault="0023377A" w:rsidP="00697E90">
            <w:pPr>
              <w:cnfStyle w:val="000000000000"/>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 xml:space="preserve">             2.232,7 </w:t>
            </w:r>
          </w:p>
        </w:tc>
        <w:tc>
          <w:tcPr>
            <w:tcW w:w="854" w:type="pct"/>
            <w:noWrap/>
            <w:vAlign w:val="center"/>
            <w:hideMark/>
          </w:tcPr>
          <w:p w:rsidR="0023377A" w:rsidRPr="00A47F31" w:rsidRDefault="0023377A" w:rsidP="00697E90">
            <w:pPr>
              <w:cnfStyle w:val="000000000000"/>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 xml:space="preserve">      2.213,3 </w:t>
            </w:r>
          </w:p>
        </w:tc>
        <w:tc>
          <w:tcPr>
            <w:tcW w:w="854" w:type="pct"/>
            <w:noWrap/>
            <w:vAlign w:val="center"/>
            <w:hideMark/>
          </w:tcPr>
          <w:p w:rsidR="0023377A" w:rsidRPr="00A47F31" w:rsidRDefault="0023377A" w:rsidP="00697E90">
            <w:pPr>
              <w:cnfStyle w:val="000000000000"/>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 xml:space="preserve">      2.340,5 </w:t>
            </w:r>
          </w:p>
        </w:tc>
        <w:tc>
          <w:tcPr>
            <w:tcW w:w="852" w:type="pct"/>
            <w:noWrap/>
            <w:vAlign w:val="center"/>
            <w:hideMark/>
          </w:tcPr>
          <w:p w:rsidR="0023377A" w:rsidRPr="00A47F31" w:rsidRDefault="0023377A" w:rsidP="00697E90">
            <w:pPr>
              <w:cnfStyle w:val="000000000000"/>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 xml:space="preserve">      2.397,5 </w:t>
            </w:r>
          </w:p>
        </w:tc>
      </w:tr>
      <w:tr w:rsidR="0023377A" w:rsidRPr="00A47F31" w:rsidTr="00697E90">
        <w:trPr>
          <w:cnfStyle w:val="000000100000"/>
          <w:trHeight w:val="240"/>
        </w:trPr>
        <w:tc>
          <w:tcPr>
            <w:cnfStyle w:val="001000000000"/>
            <w:tcW w:w="1345" w:type="pct"/>
            <w:vAlign w:val="center"/>
            <w:hideMark/>
          </w:tcPr>
          <w:p w:rsidR="0023377A" w:rsidRPr="00A47F31" w:rsidRDefault="0023377A" w:rsidP="00697E90">
            <w:pPr>
              <w:rPr>
                <w:rFonts w:ascii="Times New Roman" w:eastAsia="Times New Roman" w:hAnsi="Times New Roman"/>
                <w:b w:val="0"/>
                <w:sz w:val="24"/>
                <w:szCs w:val="24"/>
                <w:lang w:eastAsia="it-IT"/>
              </w:rPr>
            </w:pPr>
            <w:r w:rsidRPr="00A47F31">
              <w:rPr>
                <w:rFonts w:ascii="Times New Roman" w:eastAsia="Times New Roman" w:hAnsi="Times New Roman"/>
                <w:b w:val="0"/>
                <w:sz w:val="24"/>
                <w:szCs w:val="24"/>
                <w:lang w:eastAsia="it-IT"/>
              </w:rPr>
              <w:t>Indipendenti</w:t>
            </w:r>
          </w:p>
        </w:tc>
        <w:tc>
          <w:tcPr>
            <w:tcW w:w="1094" w:type="pct"/>
            <w:noWrap/>
            <w:vAlign w:val="center"/>
            <w:hideMark/>
          </w:tcPr>
          <w:p w:rsidR="0023377A" w:rsidRPr="00A47F31" w:rsidRDefault="0023377A" w:rsidP="00697E90">
            <w:pPr>
              <w:cnfStyle w:val="000000100000"/>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 xml:space="preserve">                877,7 </w:t>
            </w:r>
          </w:p>
        </w:tc>
        <w:tc>
          <w:tcPr>
            <w:tcW w:w="854" w:type="pct"/>
            <w:noWrap/>
            <w:vAlign w:val="center"/>
            <w:hideMark/>
          </w:tcPr>
          <w:p w:rsidR="0023377A" w:rsidRPr="00A47F31" w:rsidRDefault="0023377A" w:rsidP="00697E90">
            <w:pPr>
              <w:cnfStyle w:val="000000100000"/>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 xml:space="preserve">         891,1 </w:t>
            </w:r>
          </w:p>
        </w:tc>
        <w:tc>
          <w:tcPr>
            <w:tcW w:w="854" w:type="pct"/>
            <w:noWrap/>
            <w:vAlign w:val="center"/>
            <w:hideMark/>
          </w:tcPr>
          <w:p w:rsidR="0023377A" w:rsidRPr="00A47F31" w:rsidRDefault="0023377A" w:rsidP="00697E90">
            <w:pPr>
              <w:cnfStyle w:val="000000100000"/>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 xml:space="preserve">         904,1 </w:t>
            </w:r>
          </w:p>
        </w:tc>
        <w:tc>
          <w:tcPr>
            <w:tcW w:w="852" w:type="pct"/>
            <w:noWrap/>
            <w:vAlign w:val="center"/>
            <w:hideMark/>
          </w:tcPr>
          <w:p w:rsidR="0023377A" w:rsidRPr="00A47F31" w:rsidRDefault="0023377A" w:rsidP="00697E90">
            <w:pPr>
              <w:cnfStyle w:val="000000100000"/>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 xml:space="preserve">         907,7 </w:t>
            </w:r>
          </w:p>
        </w:tc>
      </w:tr>
      <w:tr w:rsidR="0023377A" w:rsidRPr="00A47F31" w:rsidTr="00697E90">
        <w:trPr>
          <w:trHeight w:val="240"/>
        </w:trPr>
        <w:tc>
          <w:tcPr>
            <w:cnfStyle w:val="001000000000"/>
            <w:tcW w:w="1345" w:type="pct"/>
            <w:vAlign w:val="center"/>
            <w:hideMark/>
          </w:tcPr>
          <w:p w:rsidR="0023377A" w:rsidRPr="00A47F31" w:rsidRDefault="0023377A" w:rsidP="00697E90">
            <w:pPr>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Totale</w:t>
            </w:r>
          </w:p>
        </w:tc>
        <w:tc>
          <w:tcPr>
            <w:tcW w:w="1094" w:type="pct"/>
            <w:noWrap/>
            <w:vAlign w:val="center"/>
            <w:hideMark/>
          </w:tcPr>
          <w:p w:rsidR="0023377A" w:rsidRPr="00A47F31" w:rsidRDefault="0023377A" w:rsidP="00697E90">
            <w:pPr>
              <w:cnfStyle w:val="000000000000"/>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 xml:space="preserve">             3.110,4 </w:t>
            </w:r>
          </w:p>
        </w:tc>
        <w:tc>
          <w:tcPr>
            <w:tcW w:w="854" w:type="pct"/>
            <w:noWrap/>
            <w:vAlign w:val="center"/>
            <w:hideMark/>
          </w:tcPr>
          <w:p w:rsidR="0023377A" w:rsidRPr="00A47F31" w:rsidRDefault="0023377A" w:rsidP="00697E90">
            <w:pPr>
              <w:cnfStyle w:val="000000000000"/>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 xml:space="preserve">      3.104,4 </w:t>
            </w:r>
          </w:p>
        </w:tc>
        <w:tc>
          <w:tcPr>
            <w:tcW w:w="854" w:type="pct"/>
            <w:noWrap/>
            <w:vAlign w:val="center"/>
            <w:hideMark/>
          </w:tcPr>
          <w:p w:rsidR="0023377A" w:rsidRPr="00A47F31" w:rsidRDefault="0023377A" w:rsidP="00697E90">
            <w:pPr>
              <w:cnfStyle w:val="000000000000"/>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 xml:space="preserve">      3.244,6 </w:t>
            </w:r>
          </w:p>
        </w:tc>
        <w:tc>
          <w:tcPr>
            <w:tcW w:w="852" w:type="pct"/>
            <w:noWrap/>
            <w:vAlign w:val="center"/>
            <w:hideMark/>
          </w:tcPr>
          <w:p w:rsidR="0023377A" w:rsidRPr="00A47F31" w:rsidRDefault="0023377A" w:rsidP="00697E90">
            <w:pPr>
              <w:cnfStyle w:val="000000000000"/>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 xml:space="preserve">      3.305,2 </w:t>
            </w:r>
          </w:p>
        </w:tc>
      </w:tr>
      <w:tr w:rsidR="0023377A" w:rsidRPr="00A47F31" w:rsidTr="00697E90">
        <w:trPr>
          <w:cnfStyle w:val="000000100000"/>
          <w:trHeight w:val="240"/>
        </w:trPr>
        <w:tc>
          <w:tcPr>
            <w:cnfStyle w:val="001000000000"/>
            <w:tcW w:w="1345" w:type="pct"/>
            <w:noWrap/>
            <w:vAlign w:val="center"/>
            <w:hideMark/>
          </w:tcPr>
          <w:p w:rsidR="0023377A" w:rsidRPr="00A47F31" w:rsidRDefault="0023377A" w:rsidP="00697E90">
            <w:pPr>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Occupati regolari</w:t>
            </w:r>
          </w:p>
        </w:tc>
        <w:tc>
          <w:tcPr>
            <w:tcW w:w="1094" w:type="pct"/>
            <w:noWrap/>
            <w:vAlign w:val="center"/>
            <w:hideMark/>
          </w:tcPr>
          <w:p w:rsidR="0023377A" w:rsidRPr="00A47F31" w:rsidRDefault="0023377A" w:rsidP="00697E90">
            <w:pPr>
              <w:cnfStyle w:val="000000100000"/>
              <w:rPr>
                <w:rFonts w:ascii="Times New Roman" w:eastAsia="Times New Roman" w:hAnsi="Times New Roman"/>
                <w:sz w:val="24"/>
                <w:szCs w:val="24"/>
                <w:lang w:eastAsia="it-IT"/>
              </w:rPr>
            </w:pPr>
          </w:p>
        </w:tc>
        <w:tc>
          <w:tcPr>
            <w:tcW w:w="854" w:type="pct"/>
            <w:noWrap/>
            <w:vAlign w:val="center"/>
            <w:hideMark/>
          </w:tcPr>
          <w:p w:rsidR="0023377A" w:rsidRPr="00A47F31" w:rsidRDefault="0023377A" w:rsidP="00697E90">
            <w:pPr>
              <w:cnfStyle w:val="000000100000"/>
              <w:rPr>
                <w:rFonts w:ascii="Times New Roman" w:eastAsia="Times New Roman" w:hAnsi="Times New Roman"/>
                <w:sz w:val="24"/>
                <w:szCs w:val="24"/>
                <w:lang w:eastAsia="it-IT"/>
              </w:rPr>
            </w:pPr>
          </w:p>
        </w:tc>
        <w:tc>
          <w:tcPr>
            <w:tcW w:w="854" w:type="pct"/>
            <w:noWrap/>
            <w:vAlign w:val="center"/>
            <w:hideMark/>
          </w:tcPr>
          <w:p w:rsidR="0023377A" w:rsidRPr="00A47F31" w:rsidRDefault="0023377A" w:rsidP="00697E90">
            <w:pPr>
              <w:cnfStyle w:val="000000100000"/>
              <w:rPr>
                <w:rFonts w:ascii="Times New Roman" w:eastAsia="Times New Roman" w:hAnsi="Times New Roman"/>
                <w:sz w:val="24"/>
                <w:szCs w:val="24"/>
                <w:lang w:eastAsia="it-IT"/>
              </w:rPr>
            </w:pPr>
          </w:p>
        </w:tc>
        <w:tc>
          <w:tcPr>
            <w:tcW w:w="852" w:type="pct"/>
            <w:noWrap/>
            <w:vAlign w:val="center"/>
            <w:hideMark/>
          </w:tcPr>
          <w:p w:rsidR="0023377A" w:rsidRPr="00A47F31" w:rsidRDefault="0023377A" w:rsidP="00697E90">
            <w:pPr>
              <w:cnfStyle w:val="000000100000"/>
              <w:rPr>
                <w:rFonts w:ascii="Times New Roman" w:eastAsia="Times New Roman" w:hAnsi="Times New Roman"/>
                <w:sz w:val="24"/>
                <w:szCs w:val="24"/>
                <w:lang w:eastAsia="it-IT"/>
              </w:rPr>
            </w:pPr>
          </w:p>
        </w:tc>
      </w:tr>
      <w:tr w:rsidR="0023377A" w:rsidRPr="00A47F31" w:rsidTr="00697E90">
        <w:trPr>
          <w:trHeight w:val="240"/>
        </w:trPr>
        <w:tc>
          <w:tcPr>
            <w:cnfStyle w:val="001000000000"/>
            <w:tcW w:w="1345" w:type="pct"/>
            <w:vAlign w:val="center"/>
            <w:hideMark/>
          </w:tcPr>
          <w:p w:rsidR="0023377A" w:rsidRPr="00A47F31" w:rsidRDefault="0023377A" w:rsidP="00697E90">
            <w:pPr>
              <w:rPr>
                <w:rFonts w:ascii="Times New Roman" w:eastAsia="Times New Roman" w:hAnsi="Times New Roman"/>
                <w:b w:val="0"/>
                <w:sz w:val="24"/>
                <w:szCs w:val="24"/>
                <w:lang w:eastAsia="it-IT"/>
              </w:rPr>
            </w:pPr>
            <w:r w:rsidRPr="00A47F31">
              <w:rPr>
                <w:rFonts w:ascii="Times New Roman" w:eastAsia="Times New Roman" w:hAnsi="Times New Roman"/>
                <w:b w:val="0"/>
                <w:sz w:val="24"/>
                <w:szCs w:val="24"/>
                <w:lang w:eastAsia="it-IT"/>
              </w:rPr>
              <w:t>Dipendenti</w:t>
            </w:r>
          </w:p>
        </w:tc>
        <w:tc>
          <w:tcPr>
            <w:tcW w:w="1094" w:type="pct"/>
            <w:noWrap/>
            <w:vAlign w:val="center"/>
            <w:hideMark/>
          </w:tcPr>
          <w:p w:rsidR="0023377A" w:rsidRPr="00A47F31" w:rsidRDefault="0023377A" w:rsidP="00697E90">
            <w:pPr>
              <w:cnfStyle w:val="000000000000"/>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 xml:space="preserve">           16.161,3 </w:t>
            </w:r>
          </w:p>
        </w:tc>
        <w:tc>
          <w:tcPr>
            <w:tcW w:w="854" w:type="pct"/>
            <w:noWrap/>
            <w:vAlign w:val="center"/>
            <w:hideMark/>
          </w:tcPr>
          <w:p w:rsidR="0023377A" w:rsidRPr="00A47F31" w:rsidRDefault="0023377A" w:rsidP="00697E90">
            <w:pPr>
              <w:cnfStyle w:val="000000000000"/>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 xml:space="preserve">    15.867,9 </w:t>
            </w:r>
          </w:p>
        </w:tc>
        <w:tc>
          <w:tcPr>
            <w:tcW w:w="854" w:type="pct"/>
            <w:noWrap/>
            <w:vAlign w:val="center"/>
            <w:hideMark/>
          </w:tcPr>
          <w:p w:rsidR="0023377A" w:rsidRPr="00A47F31" w:rsidRDefault="0023377A" w:rsidP="00697E90">
            <w:pPr>
              <w:cnfStyle w:val="000000000000"/>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 xml:space="preserve">    15.768,2 </w:t>
            </w:r>
          </w:p>
        </w:tc>
        <w:tc>
          <w:tcPr>
            <w:tcW w:w="852" w:type="pct"/>
            <w:noWrap/>
            <w:vAlign w:val="center"/>
            <w:hideMark/>
          </w:tcPr>
          <w:p w:rsidR="0023377A" w:rsidRPr="00A47F31" w:rsidRDefault="0023377A" w:rsidP="00697E90">
            <w:pPr>
              <w:cnfStyle w:val="000000000000"/>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 xml:space="preserve">    15.901,5 </w:t>
            </w:r>
          </w:p>
        </w:tc>
      </w:tr>
      <w:tr w:rsidR="0023377A" w:rsidRPr="00A47F31" w:rsidTr="00697E90">
        <w:trPr>
          <w:cnfStyle w:val="000000100000"/>
          <w:trHeight w:val="240"/>
        </w:trPr>
        <w:tc>
          <w:tcPr>
            <w:cnfStyle w:val="001000000000"/>
            <w:tcW w:w="1345" w:type="pct"/>
            <w:vAlign w:val="center"/>
            <w:hideMark/>
          </w:tcPr>
          <w:p w:rsidR="0023377A" w:rsidRPr="00A47F31" w:rsidRDefault="0023377A" w:rsidP="00697E90">
            <w:pPr>
              <w:rPr>
                <w:rFonts w:ascii="Times New Roman" w:eastAsia="Times New Roman" w:hAnsi="Times New Roman"/>
                <w:b w:val="0"/>
                <w:sz w:val="24"/>
                <w:szCs w:val="24"/>
                <w:lang w:eastAsia="it-IT"/>
              </w:rPr>
            </w:pPr>
            <w:r w:rsidRPr="00A47F31">
              <w:rPr>
                <w:rFonts w:ascii="Times New Roman" w:eastAsia="Times New Roman" w:hAnsi="Times New Roman"/>
                <w:b w:val="0"/>
                <w:sz w:val="24"/>
                <w:szCs w:val="24"/>
                <w:lang w:eastAsia="it-IT"/>
              </w:rPr>
              <w:t>Indipendenti</w:t>
            </w:r>
          </w:p>
        </w:tc>
        <w:tc>
          <w:tcPr>
            <w:tcW w:w="1094" w:type="pct"/>
            <w:noWrap/>
            <w:vAlign w:val="center"/>
            <w:hideMark/>
          </w:tcPr>
          <w:p w:rsidR="0023377A" w:rsidRPr="00A47F31" w:rsidRDefault="0023377A" w:rsidP="00697E90">
            <w:pPr>
              <w:cnfStyle w:val="000000100000"/>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 xml:space="preserve">             5.493,1 </w:t>
            </w:r>
          </w:p>
        </w:tc>
        <w:tc>
          <w:tcPr>
            <w:tcW w:w="854" w:type="pct"/>
            <w:noWrap/>
            <w:vAlign w:val="center"/>
            <w:hideMark/>
          </w:tcPr>
          <w:p w:rsidR="0023377A" w:rsidRPr="00A47F31" w:rsidRDefault="0023377A" w:rsidP="00697E90">
            <w:pPr>
              <w:cnfStyle w:val="000000100000"/>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 xml:space="preserve">      5.350,5 </w:t>
            </w:r>
          </w:p>
        </w:tc>
        <w:tc>
          <w:tcPr>
            <w:tcW w:w="854" w:type="pct"/>
            <w:noWrap/>
            <w:vAlign w:val="center"/>
            <w:hideMark/>
          </w:tcPr>
          <w:p w:rsidR="0023377A" w:rsidRPr="00A47F31" w:rsidRDefault="0023377A" w:rsidP="00697E90">
            <w:pPr>
              <w:cnfStyle w:val="000000100000"/>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 xml:space="preserve">      5.326,6 </w:t>
            </w:r>
          </w:p>
        </w:tc>
        <w:tc>
          <w:tcPr>
            <w:tcW w:w="852" w:type="pct"/>
            <w:noWrap/>
            <w:vAlign w:val="center"/>
            <w:hideMark/>
          </w:tcPr>
          <w:p w:rsidR="0023377A" w:rsidRPr="00A47F31" w:rsidRDefault="0023377A" w:rsidP="00697E90">
            <w:pPr>
              <w:cnfStyle w:val="000000100000"/>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 xml:space="preserve">      5.291,2 </w:t>
            </w:r>
          </w:p>
        </w:tc>
      </w:tr>
      <w:tr w:rsidR="0023377A" w:rsidRPr="00A47F31" w:rsidTr="00697E90">
        <w:trPr>
          <w:trHeight w:val="240"/>
        </w:trPr>
        <w:tc>
          <w:tcPr>
            <w:cnfStyle w:val="001000000000"/>
            <w:tcW w:w="1345" w:type="pct"/>
            <w:vAlign w:val="center"/>
            <w:hideMark/>
          </w:tcPr>
          <w:p w:rsidR="0023377A" w:rsidRPr="00A47F31" w:rsidRDefault="0023377A" w:rsidP="00697E90">
            <w:pPr>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Totale</w:t>
            </w:r>
          </w:p>
        </w:tc>
        <w:tc>
          <w:tcPr>
            <w:tcW w:w="1094" w:type="pct"/>
            <w:noWrap/>
            <w:vAlign w:val="center"/>
            <w:hideMark/>
          </w:tcPr>
          <w:p w:rsidR="0023377A" w:rsidRPr="00A47F31" w:rsidRDefault="0023377A" w:rsidP="00697E90">
            <w:pPr>
              <w:cnfStyle w:val="000000000000"/>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 xml:space="preserve">           21.654,4 </w:t>
            </w:r>
          </w:p>
        </w:tc>
        <w:tc>
          <w:tcPr>
            <w:tcW w:w="854" w:type="pct"/>
            <w:noWrap/>
            <w:vAlign w:val="center"/>
            <w:hideMark/>
          </w:tcPr>
          <w:p w:rsidR="0023377A" w:rsidRPr="00A47F31" w:rsidRDefault="0023377A" w:rsidP="00697E90">
            <w:pPr>
              <w:cnfStyle w:val="000000000000"/>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 xml:space="preserve">    21.218,4 </w:t>
            </w:r>
          </w:p>
        </w:tc>
        <w:tc>
          <w:tcPr>
            <w:tcW w:w="854" w:type="pct"/>
            <w:noWrap/>
            <w:vAlign w:val="center"/>
            <w:hideMark/>
          </w:tcPr>
          <w:p w:rsidR="0023377A" w:rsidRPr="00A47F31" w:rsidRDefault="0023377A" w:rsidP="00697E90">
            <w:pPr>
              <w:cnfStyle w:val="000000000000"/>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 xml:space="preserve">    21.094,8 </w:t>
            </w:r>
          </w:p>
        </w:tc>
        <w:tc>
          <w:tcPr>
            <w:tcW w:w="852" w:type="pct"/>
            <w:noWrap/>
            <w:vAlign w:val="center"/>
            <w:hideMark/>
          </w:tcPr>
          <w:p w:rsidR="0023377A" w:rsidRPr="00A47F31" w:rsidRDefault="0023377A" w:rsidP="00697E90">
            <w:pPr>
              <w:cnfStyle w:val="000000000000"/>
              <w:rPr>
                <w:rFonts w:ascii="Times New Roman" w:eastAsia="Times New Roman" w:hAnsi="Times New Roman"/>
                <w:sz w:val="24"/>
                <w:szCs w:val="24"/>
                <w:lang w:eastAsia="it-IT"/>
              </w:rPr>
            </w:pPr>
            <w:r w:rsidRPr="00A47F31">
              <w:rPr>
                <w:rFonts w:ascii="Times New Roman" w:eastAsia="Times New Roman" w:hAnsi="Times New Roman"/>
                <w:sz w:val="24"/>
                <w:szCs w:val="24"/>
                <w:lang w:eastAsia="it-IT"/>
              </w:rPr>
              <w:t xml:space="preserve">    21.192,7 </w:t>
            </w:r>
          </w:p>
        </w:tc>
      </w:tr>
    </w:tbl>
    <w:p w:rsidR="0023377A" w:rsidRPr="00A47F31" w:rsidRDefault="0023377A" w:rsidP="0023377A">
      <w:pPr>
        <w:jc w:val="both"/>
        <w:rPr>
          <w:rFonts w:ascii="Times New Roman" w:hAnsi="Times New Roman"/>
          <w:sz w:val="24"/>
          <w:szCs w:val="24"/>
        </w:rPr>
      </w:pPr>
      <w:r>
        <w:rPr>
          <w:rFonts w:ascii="Times New Roman" w:hAnsi="Times New Roman"/>
          <w:sz w:val="24"/>
          <w:szCs w:val="24"/>
        </w:rPr>
        <w:t xml:space="preserve">Fonte: </w:t>
      </w:r>
      <w:r w:rsidRPr="00A47F31">
        <w:rPr>
          <w:rFonts w:ascii="Times New Roman" w:hAnsi="Times New Roman"/>
          <w:sz w:val="24"/>
          <w:szCs w:val="24"/>
        </w:rPr>
        <w:t>Istat</w:t>
      </w:r>
    </w:p>
    <w:p w:rsidR="0023377A" w:rsidRPr="00A47F31" w:rsidRDefault="0023377A" w:rsidP="0023377A">
      <w:pPr>
        <w:spacing w:line="240" w:lineRule="auto"/>
        <w:jc w:val="both"/>
        <w:rPr>
          <w:rFonts w:ascii="Times New Roman" w:hAnsi="Times New Roman"/>
          <w:sz w:val="27"/>
          <w:szCs w:val="27"/>
        </w:rPr>
      </w:pPr>
      <w:r w:rsidRPr="00A47F31">
        <w:rPr>
          <w:rFonts w:ascii="Times New Roman" w:hAnsi="Times New Roman"/>
          <w:b/>
          <w:bCs/>
          <w:sz w:val="27"/>
          <w:szCs w:val="27"/>
        </w:rPr>
        <w:lastRenderedPageBreak/>
        <w:t xml:space="preserve">La metà dei disoccupati della crisi risucchiati nell’illegalità </w:t>
      </w:r>
      <w:r w:rsidRPr="00A47F31">
        <w:rPr>
          <w:rFonts w:ascii="Times New Roman" w:hAnsi="Times New Roman"/>
          <w:sz w:val="27"/>
          <w:szCs w:val="27"/>
        </w:rPr>
        <w:t xml:space="preserve">Nel periodo 2012-2015 mentre nell’economia regolare venivano cancellati 462 mila posti di lavoro (260mila riconducibili a lavoro svolto alle dipendenze e 202mila nell’ambito del lavoro indipendente), la schiera di chi era occupato illegalmente cresceva di 200 mila unità, arrivando a superare quota 3,3milioni. All’espansione del lavoro non </w:t>
      </w:r>
      <w:proofErr w:type="spellStart"/>
      <w:r w:rsidRPr="00A47F31">
        <w:rPr>
          <w:rFonts w:ascii="Times New Roman" w:hAnsi="Times New Roman"/>
          <w:sz w:val="27"/>
          <w:szCs w:val="27"/>
        </w:rPr>
        <w:t>normato</w:t>
      </w:r>
      <w:proofErr w:type="spellEnd"/>
      <w:r w:rsidRPr="00A47F31">
        <w:rPr>
          <w:rFonts w:ascii="Times New Roman" w:hAnsi="Times New Roman"/>
          <w:sz w:val="27"/>
          <w:szCs w:val="27"/>
        </w:rPr>
        <w:t xml:space="preserve"> ha contribuito in maniera prevalente l’occupazione dipendente (+7,4%), mentre sul fronte dell’occupazione regolare è la componente indipendente che, in termini relativi, ha subito un maggiore ridimensionamento (-3,7%).</w:t>
      </w:r>
    </w:p>
    <w:p w:rsidR="0023377A" w:rsidRPr="00C42A24" w:rsidRDefault="0023377A" w:rsidP="0023377A">
      <w:pPr>
        <w:spacing w:line="240" w:lineRule="auto"/>
        <w:jc w:val="both"/>
        <w:rPr>
          <w:rFonts w:ascii="Times New Roman" w:hAnsi="Times New Roman"/>
          <w:b/>
          <w:bCs/>
          <w:sz w:val="27"/>
          <w:szCs w:val="27"/>
        </w:rPr>
      </w:pPr>
      <w:r w:rsidRPr="00A47F31">
        <w:rPr>
          <w:rFonts w:ascii="Times New Roman" w:hAnsi="Times New Roman"/>
          <w:b/>
          <w:bCs/>
          <w:sz w:val="27"/>
          <w:szCs w:val="27"/>
        </w:rPr>
        <w:t xml:space="preserve">Lavoro domestico, alle famiglie il record del nero, tra le mura domestiche irregolari 6 su 10. </w:t>
      </w:r>
      <w:r w:rsidRPr="00A47F31">
        <w:rPr>
          <w:rFonts w:ascii="Times New Roman" w:hAnsi="Times New Roman"/>
          <w:sz w:val="27"/>
          <w:szCs w:val="27"/>
        </w:rPr>
        <w:t xml:space="preserve">La graduatoria delle attività a più ampio utilizzo di lavoro sommerso vede ai primi posti quelle legate all’impiego di personale domestico da parte delle famiglie, secondo un tasso di irregolarità – dato dal rapporto fra occupati irregolari e il totale degli occupati - che sfiora ormai il 60% (quasi quattro punti in più nel 2015 rispetto al 2012, tab. 2). </w:t>
      </w:r>
      <w:r>
        <w:rPr>
          <w:rFonts w:ascii="Times New Roman" w:hAnsi="Times New Roman"/>
          <w:b/>
          <w:bCs/>
          <w:sz w:val="27"/>
          <w:szCs w:val="27"/>
        </w:rPr>
        <w:t xml:space="preserve"> </w:t>
      </w:r>
      <w:r w:rsidRPr="00A47F31">
        <w:rPr>
          <w:rFonts w:ascii="Times New Roman" w:hAnsi="Times New Roman"/>
          <w:sz w:val="27"/>
          <w:szCs w:val="27"/>
        </w:rPr>
        <w:t xml:space="preserve">«Va fatta una distinzione tra i livelli di irregolarità di una badante e quella di un lavoratore sfruttato nei campi o nei cantieri o nel facchinaggio. Il primo – aggiunge </w:t>
      </w:r>
      <w:r w:rsidRPr="00A47F31">
        <w:rPr>
          <w:rFonts w:ascii="Times New Roman" w:hAnsi="Times New Roman"/>
          <w:b/>
          <w:sz w:val="27"/>
          <w:szCs w:val="27"/>
        </w:rPr>
        <w:t>Maurizio Gardini</w:t>
      </w:r>
      <w:r w:rsidRPr="00A47F31">
        <w:rPr>
          <w:rFonts w:ascii="Times New Roman" w:hAnsi="Times New Roman"/>
          <w:sz w:val="27"/>
          <w:szCs w:val="27"/>
        </w:rPr>
        <w:t xml:space="preserve"> –  seppur in un contesto di irregolarità, fotografa le difficoltà delle famiglie nell’assistere un anziano, un disabile o un minore. </w:t>
      </w:r>
      <w:r w:rsidRPr="00A47F31">
        <w:rPr>
          <w:rFonts w:ascii="Times New Roman" w:hAnsi="Times New Roman"/>
          <w:b/>
          <w:bCs/>
          <w:sz w:val="27"/>
          <w:szCs w:val="27"/>
        </w:rPr>
        <w:t>Le famiglie evadono per necessità.</w:t>
      </w:r>
      <w:r w:rsidRPr="00A47F31">
        <w:rPr>
          <w:rFonts w:ascii="Times New Roman" w:hAnsi="Times New Roman"/>
          <w:sz w:val="27"/>
          <w:szCs w:val="27"/>
        </w:rPr>
        <w:t xml:space="preserve"> Negli altri casi si tratta di sfruttamento dei lavoratori che nasce solo per moltiplicare i profitti e mettere fuori gioco le tantissime imprese che competono correttamente sul mercato».</w:t>
      </w:r>
    </w:p>
    <w:p w:rsidR="0023377A" w:rsidRPr="007639CF" w:rsidRDefault="0023377A" w:rsidP="0023377A">
      <w:pPr>
        <w:spacing w:after="120" w:line="240" w:lineRule="auto"/>
        <w:jc w:val="both"/>
        <w:rPr>
          <w:rFonts w:ascii="Times New Roman" w:hAnsi="Times New Roman"/>
          <w:b/>
          <w:sz w:val="24"/>
          <w:szCs w:val="24"/>
        </w:rPr>
      </w:pPr>
      <w:r w:rsidRPr="007639CF">
        <w:rPr>
          <w:rFonts w:ascii="Times New Roman" w:hAnsi="Times New Roman"/>
          <w:b/>
          <w:sz w:val="24"/>
          <w:szCs w:val="24"/>
        </w:rPr>
        <w:t xml:space="preserve">Tab. </w:t>
      </w:r>
      <w:r>
        <w:rPr>
          <w:rFonts w:ascii="Times New Roman" w:hAnsi="Times New Roman"/>
          <w:b/>
          <w:sz w:val="24"/>
          <w:szCs w:val="24"/>
        </w:rPr>
        <w:t>2</w:t>
      </w:r>
      <w:r w:rsidRPr="007639CF">
        <w:rPr>
          <w:rFonts w:ascii="Times New Roman" w:hAnsi="Times New Roman"/>
          <w:b/>
          <w:sz w:val="24"/>
          <w:szCs w:val="24"/>
        </w:rPr>
        <w:t xml:space="preserve"> - Le attività a più estesa presenza di lavoro irregolare. Tasso di irregolarità degli occupati 2012-2015 </w:t>
      </w:r>
      <w:r w:rsidRPr="007639CF">
        <w:rPr>
          <w:rFonts w:ascii="Times New Roman" w:hAnsi="Times New Roman"/>
          <w:i/>
          <w:sz w:val="24"/>
          <w:szCs w:val="24"/>
        </w:rPr>
        <w:t xml:space="preserve">(val. % e </w:t>
      </w:r>
      <w:proofErr w:type="spellStart"/>
      <w:r w:rsidRPr="007639CF">
        <w:rPr>
          <w:rFonts w:ascii="Times New Roman" w:hAnsi="Times New Roman"/>
          <w:i/>
          <w:sz w:val="24"/>
          <w:szCs w:val="24"/>
        </w:rPr>
        <w:t>diff</w:t>
      </w:r>
      <w:proofErr w:type="spellEnd"/>
      <w:r w:rsidRPr="007639CF">
        <w:rPr>
          <w:rFonts w:ascii="Times New Roman" w:hAnsi="Times New Roman"/>
          <w:i/>
          <w:sz w:val="24"/>
          <w:szCs w:val="24"/>
        </w:rPr>
        <w:t xml:space="preserve">. </w:t>
      </w:r>
      <w:proofErr w:type="spellStart"/>
      <w:r w:rsidRPr="007639CF">
        <w:rPr>
          <w:rFonts w:ascii="Times New Roman" w:hAnsi="Times New Roman"/>
          <w:i/>
          <w:sz w:val="24"/>
          <w:szCs w:val="24"/>
        </w:rPr>
        <w:t>ass</w:t>
      </w:r>
      <w:proofErr w:type="spellEnd"/>
      <w:r w:rsidRPr="007639CF">
        <w:rPr>
          <w:rFonts w:ascii="Times New Roman" w:hAnsi="Times New Roman"/>
          <w:i/>
          <w:sz w:val="24"/>
          <w:szCs w:val="24"/>
        </w:rPr>
        <w:t>.)</w:t>
      </w:r>
    </w:p>
    <w:tbl>
      <w:tblPr>
        <w:tblStyle w:val="Elencochiaro-Colore1"/>
        <w:tblW w:w="0" w:type="auto"/>
        <w:tblInd w:w="108" w:type="dxa"/>
        <w:tblLook w:val="04A0"/>
      </w:tblPr>
      <w:tblGrid>
        <w:gridCol w:w="623"/>
        <w:gridCol w:w="4248"/>
        <w:gridCol w:w="852"/>
        <w:gridCol w:w="960"/>
        <w:gridCol w:w="3063"/>
      </w:tblGrid>
      <w:tr w:rsidR="0023377A" w:rsidRPr="007639CF" w:rsidTr="00697E90">
        <w:trPr>
          <w:cnfStyle w:val="100000000000"/>
          <w:trHeight w:val="480"/>
        </w:trPr>
        <w:tc>
          <w:tcPr>
            <w:cnfStyle w:val="001000000000"/>
            <w:tcW w:w="515" w:type="dxa"/>
            <w:noWrap/>
            <w:hideMark/>
          </w:tcPr>
          <w:p w:rsidR="0023377A" w:rsidRPr="007639CF" w:rsidRDefault="0023377A" w:rsidP="00697E90">
            <w:pPr>
              <w:jc w:val="both"/>
              <w:rPr>
                <w:rFonts w:ascii="Times New Roman" w:hAnsi="Times New Roman"/>
                <w:sz w:val="24"/>
                <w:szCs w:val="24"/>
              </w:rPr>
            </w:pPr>
            <w:proofErr w:type="spellStart"/>
            <w:r w:rsidRPr="007639CF">
              <w:rPr>
                <w:rFonts w:ascii="Times New Roman" w:hAnsi="Times New Roman"/>
                <w:sz w:val="24"/>
                <w:szCs w:val="24"/>
              </w:rPr>
              <w:t>pos</w:t>
            </w:r>
            <w:proofErr w:type="spellEnd"/>
            <w:r w:rsidRPr="007639CF">
              <w:rPr>
                <w:rFonts w:ascii="Times New Roman" w:hAnsi="Times New Roman"/>
                <w:sz w:val="24"/>
                <w:szCs w:val="24"/>
              </w:rPr>
              <w:t>.</w:t>
            </w:r>
          </w:p>
        </w:tc>
        <w:tc>
          <w:tcPr>
            <w:tcW w:w="4249" w:type="dxa"/>
            <w:hideMark/>
          </w:tcPr>
          <w:p w:rsidR="0023377A" w:rsidRPr="007639CF" w:rsidRDefault="0023377A" w:rsidP="00697E90">
            <w:pPr>
              <w:jc w:val="both"/>
              <w:cnfStyle w:val="100000000000"/>
              <w:rPr>
                <w:rFonts w:ascii="Times New Roman" w:hAnsi="Times New Roman"/>
                <w:sz w:val="24"/>
                <w:szCs w:val="24"/>
              </w:rPr>
            </w:pPr>
            <w:r w:rsidRPr="007639CF">
              <w:rPr>
                <w:rFonts w:ascii="Times New Roman" w:hAnsi="Times New Roman"/>
                <w:sz w:val="24"/>
                <w:szCs w:val="24"/>
              </w:rPr>
              <w:t>Attività economica</w:t>
            </w:r>
          </w:p>
        </w:tc>
        <w:tc>
          <w:tcPr>
            <w:tcW w:w="852" w:type="dxa"/>
            <w:hideMark/>
          </w:tcPr>
          <w:p w:rsidR="0023377A" w:rsidRPr="007639CF" w:rsidRDefault="0023377A" w:rsidP="00697E90">
            <w:pPr>
              <w:jc w:val="both"/>
              <w:cnfStyle w:val="100000000000"/>
              <w:rPr>
                <w:rFonts w:ascii="Times New Roman" w:hAnsi="Times New Roman"/>
                <w:sz w:val="24"/>
                <w:szCs w:val="24"/>
              </w:rPr>
            </w:pPr>
            <w:r w:rsidRPr="007639CF">
              <w:rPr>
                <w:rFonts w:ascii="Times New Roman" w:hAnsi="Times New Roman"/>
                <w:sz w:val="24"/>
                <w:szCs w:val="24"/>
              </w:rPr>
              <w:t>2012</w:t>
            </w:r>
          </w:p>
        </w:tc>
        <w:tc>
          <w:tcPr>
            <w:tcW w:w="960" w:type="dxa"/>
            <w:hideMark/>
          </w:tcPr>
          <w:p w:rsidR="0023377A" w:rsidRPr="007639CF" w:rsidRDefault="0023377A" w:rsidP="00697E90">
            <w:pPr>
              <w:jc w:val="both"/>
              <w:cnfStyle w:val="100000000000"/>
              <w:rPr>
                <w:rFonts w:ascii="Times New Roman" w:hAnsi="Times New Roman"/>
                <w:sz w:val="24"/>
                <w:szCs w:val="24"/>
              </w:rPr>
            </w:pPr>
            <w:r w:rsidRPr="007639CF">
              <w:rPr>
                <w:rFonts w:ascii="Times New Roman" w:hAnsi="Times New Roman"/>
                <w:sz w:val="24"/>
                <w:szCs w:val="24"/>
              </w:rPr>
              <w:t>2015</w:t>
            </w:r>
          </w:p>
        </w:tc>
        <w:tc>
          <w:tcPr>
            <w:tcW w:w="3063" w:type="dxa"/>
            <w:hideMark/>
          </w:tcPr>
          <w:p w:rsidR="0023377A" w:rsidRPr="007639CF" w:rsidRDefault="0023377A" w:rsidP="00697E90">
            <w:pPr>
              <w:jc w:val="both"/>
              <w:cnfStyle w:val="100000000000"/>
              <w:rPr>
                <w:rFonts w:ascii="Times New Roman" w:hAnsi="Times New Roman"/>
                <w:sz w:val="24"/>
                <w:szCs w:val="24"/>
              </w:rPr>
            </w:pPr>
            <w:proofErr w:type="spellStart"/>
            <w:r w:rsidRPr="007639CF">
              <w:rPr>
                <w:rFonts w:ascii="Times New Roman" w:hAnsi="Times New Roman"/>
                <w:sz w:val="24"/>
                <w:szCs w:val="24"/>
              </w:rPr>
              <w:t>Diff</w:t>
            </w:r>
            <w:proofErr w:type="spellEnd"/>
            <w:r w:rsidRPr="007639CF">
              <w:rPr>
                <w:rFonts w:ascii="Times New Roman" w:hAnsi="Times New Roman"/>
                <w:sz w:val="24"/>
                <w:szCs w:val="24"/>
              </w:rPr>
              <w:t xml:space="preserve">. </w:t>
            </w:r>
            <w:proofErr w:type="spellStart"/>
            <w:r w:rsidRPr="007639CF">
              <w:rPr>
                <w:rFonts w:ascii="Times New Roman" w:hAnsi="Times New Roman"/>
                <w:sz w:val="24"/>
                <w:szCs w:val="24"/>
              </w:rPr>
              <w:t>ass</w:t>
            </w:r>
            <w:proofErr w:type="spellEnd"/>
            <w:r w:rsidRPr="007639CF">
              <w:rPr>
                <w:rFonts w:ascii="Times New Roman" w:hAnsi="Times New Roman"/>
                <w:sz w:val="24"/>
                <w:szCs w:val="24"/>
              </w:rPr>
              <w:t>. 2012-2015</w:t>
            </w:r>
          </w:p>
        </w:tc>
      </w:tr>
      <w:tr w:rsidR="0023377A" w:rsidRPr="007639CF" w:rsidTr="00697E90">
        <w:trPr>
          <w:cnfStyle w:val="000000100000"/>
          <w:trHeight w:val="476"/>
        </w:trPr>
        <w:tc>
          <w:tcPr>
            <w:cnfStyle w:val="001000000000"/>
            <w:tcW w:w="515" w:type="dxa"/>
            <w:noWrap/>
            <w:vAlign w:val="center"/>
            <w:hideMark/>
          </w:tcPr>
          <w:p w:rsidR="0023377A" w:rsidRPr="007639CF" w:rsidRDefault="0023377A" w:rsidP="00697E90">
            <w:pPr>
              <w:rPr>
                <w:rFonts w:ascii="Times New Roman" w:hAnsi="Times New Roman"/>
                <w:sz w:val="24"/>
                <w:szCs w:val="24"/>
              </w:rPr>
            </w:pPr>
            <w:r w:rsidRPr="007639CF">
              <w:rPr>
                <w:rFonts w:ascii="Times New Roman" w:hAnsi="Times New Roman"/>
                <w:sz w:val="24"/>
                <w:szCs w:val="24"/>
              </w:rPr>
              <w:t>1</w:t>
            </w:r>
          </w:p>
        </w:tc>
        <w:tc>
          <w:tcPr>
            <w:tcW w:w="4249" w:type="dxa"/>
            <w:vAlign w:val="center"/>
            <w:hideMark/>
          </w:tcPr>
          <w:p w:rsidR="0023377A" w:rsidRPr="007639CF" w:rsidRDefault="0023377A" w:rsidP="00697E90">
            <w:pPr>
              <w:cnfStyle w:val="000000100000"/>
              <w:rPr>
                <w:rFonts w:ascii="Times New Roman" w:hAnsi="Times New Roman"/>
                <w:sz w:val="24"/>
                <w:szCs w:val="24"/>
              </w:rPr>
            </w:pPr>
            <w:r w:rsidRPr="007639CF">
              <w:rPr>
                <w:rFonts w:ascii="Times New Roman" w:hAnsi="Times New Roman"/>
                <w:sz w:val="24"/>
                <w:szCs w:val="24"/>
              </w:rPr>
              <w:t>Attività delle famiglie come datori di lavoro per personale domestico</w:t>
            </w:r>
          </w:p>
        </w:tc>
        <w:tc>
          <w:tcPr>
            <w:tcW w:w="852" w:type="dxa"/>
            <w:vAlign w:val="center"/>
            <w:hideMark/>
          </w:tcPr>
          <w:p w:rsidR="0023377A" w:rsidRPr="007639CF" w:rsidRDefault="0023377A" w:rsidP="00697E90">
            <w:pPr>
              <w:cnfStyle w:val="000000100000"/>
              <w:rPr>
                <w:rFonts w:ascii="Times New Roman" w:hAnsi="Times New Roman"/>
                <w:sz w:val="24"/>
                <w:szCs w:val="24"/>
              </w:rPr>
            </w:pPr>
            <w:r w:rsidRPr="007639CF">
              <w:rPr>
                <w:rFonts w:ascii="Times New Roman" w:hAnsi="Times New Roman"/>
                <w:sz w:val="24"/>
                <w:szCs w:val="24"/>
              </w:rPr>
              <w:t>54,6</w:t>
            </w:r>
          </w:p>
        </w:tc>
        <w:tc>
          <w:tcPr>
            <w:tcW w:w="960" w:type="dxa"/>
            <w:noWrap/>
            <w:vAlign w:val="center"/>
            <w:hideMark/>
          </w:tcPr>
          <w:p w:rsidR="0023377A" w:rsidRPr="007639CF" w:rsidRDefault="0023377A" w:rsidP="00697E90">
            <w:pPr>
              <w:cnfStyle w:val="000000100000"/>
              <w:rPr>
                <w:rFonts w:ascii="Times New Roman" w:hAnsi="Times New Roman"/>
                <w:sz w:val="24"/>
                <w:szCs w:val="24"/>
              </w:rPr>
            </w:pPr>
            <w:r w:rsidRPr="007639CF">
              <w:rPr>
                <w:rFonts w:ascii="Times New Roman" w:hAnsi="Times New Roman"/>
                <w:sz w:val="24"/>
                <w:szCs w:val="24"/>
              </w:rPr>
              <w:t>58,3</w:t>
            </w:r>
          </w:p>
        </w:tc>
        <w:tc>
          <w:tcPr>
            <w:tcW w:w="3063" w:type="dxa"/>
            <w:noWrap/>
            <w:vAlign w:val="center"/>
            <w:hideMark/>
          </w:tcPr>
          <w:p w:rsidR="0023377A" w:rsidRPr="007639CF" w:rsidRDefault="0023377A" w:rsidP="00697E90">
            <w:pPr>
              <w:cnfStyle w:val="000000100000"/>
              <w:rPr>
                <w:rFonts w:ascii="Times New Roman" w:hAnsi="Times New Roman"/>
                <w:sz w:val="24"/>
                <w:szCs w:val="24"/>
              </w:rPr>
            </w:pPr>
            <w:r w:rsidRPr="007639CF">
              <w:rPr>
                <w:rFonts w:ascii="Times New Roman" w:hAnsi="Times New Roman"/>
                <w:sz w:val="24"/>
                <w:szCs w:val="24"/>
              </w:rPr>
              <w:t>3,7</w:t>
            </w:r>
          </w:p>
        </w:tc>
      </w:tr>
      <w:tr w:rsidR="0023377A" w:rsidRPr="007639CF" w:rsidTr="00697E90">
        <w:trPr>
          <w:trHeight w:val="240"/>
        </w:trPr>
        <w:tc>
          <w:tcPr>
            <w:cnfStyle w:val="001000000000"/>
            <w:tcW w:w="515" w:type="dxa"/>
            <w:noWrap/>
            <w:vAlign w:val="center"/>
            <w:hideMark/>
          </w:tcPr>
          <w:p w:rsidR="0023377A" w:rsidRPr="007639CF" w:rsidRDefault="0023377A" w:rsidP="00697E90">
            <w:pPr>
              <w:rPr>
                <w:rFonts w:ascii="Times New Roman" w:hAnsi="Times New Roman"/>
                <w:sz w:val="24"/>
                <w:szCs w:val="24"/>
              </w:rPr>
            </w:pPr>
            <w:r w:rsidRPr="007639CF">
              <w:rPr>
                <w:rFonts w:ascii="Times New Roman" w:hAnsi="Times New Roman"/>
                <w:sz w:val="24"/>
                <w:szCs w:val="24"/>
              </w:rPr>
              <w:t>2</w:t>
            </w:r>
          </w:p>
        </w:tc>
        <w:tc>
          <w:tcPr>
            <w:tcW w:w="4249" w:type="dxa"/>
            <w:vAlign w:val="center"/>
            <w:hideMark/>
          </w:tcPr>
          <w:p w:rsidR="0023377A" w:rsidRPr="007639CF" w:rsidRDefault="0023377A" w:rsidP="00697E90">
            <w:pPr>
              <w:cnfStyle w:val="000000000000"/>
              <w:rPr>
                <w:rFonts w:ascii="Times New Roman" w:hAnsi="Times New Roman"/>
                <w:sz w:val="24"/>
                <w:szCs w:val="24"/>
              </w:rPr>
            </w:pPr>
            <w:r w:rsidRPr="007639CF">
              <w:rPr>
                <w:rFonts w:ascii="Times New Roman" w:hAnsi="Times New Roman"/>
                <w:sz w:val="24"/>
                <w:szCs w:val="24"/>
              </w:rPr>
              <w:t>Agricoltura, silvicoltura e pesca</w:t>
            </w:r>
          </w:p>
        </w:tc>
        <w:tc>
          <w:tcPr>
            <w:tcW w:w="852" w:type="dxa"/>
            <w:vAlign w:val="center"/>
            <w:hideMark/>
          </w:tcPr>
          <w:p w:rsidR="0023377A" w:rsidRPr="007639CF" w:rsidRDefault="0023377A" w:rsidP="00697E90">
            <w:pPr>
              <w:cnfStyle w:val="000000000000"/>
              <w:rPr>
                <w:rFonts w:ascii="Times New Roman" w:hAnsi="Times New Roman"/>
                <w:sz w:val="24"/>
                <w:szCs w:val="24"/>
              </w:rPr>
            </w:pPr>
            <w:r w:rsidRPr="007639CF">
              <w:rPr>
                <w:rFonts w:ascii="Times New Roman" w:hAnsi="Times New Roman"/>
                <w:sz w:val="24"/>
                <w:szCs w:val="24"/>
              </w:rPr>
              <w:t>21,9</w:t>
            </w:r>
          </w:p>
        </w:tc>
        <w:tc>
          <w:tcPr>
            <w:tcW w:w="960" w:type="dxa"/>
            <w:noWrap/>
            <w:vAlign w:val="center"/>
            <w:hideMark/>
          </w:tcPr>
          <w:p w:rsidR="0023377A" w:rsidRPr="007639CF" w:rsidRDefault="0023377A" w:rsidP="00697E90">
            <w:pPr>
              <w:cnfStyle w:val="000000000000"/>
              <w:rPr>
                <w:rFonts w:ascii="Times New Roman" w:hAnsi="Times New Roman"/>
                <w:sz w:val="24"/>
                <w:szCs w:val="24"/>
              </w:rPr>
            </w:pPr>
            <w:r w:rsidRPr="007639CF">
              <w:rPr>
                <w:rFonts w:ascii="Times New Roman" w:hAnsi="Times New Roman"/>
                <w:sz w:val="24"/>
                <w:szCs w:val="24"/>
              </w:rPr>
              <w:t>23,4</w:t>
            </w:r>
          </w:p>
        </w:tc>
        <w:tc>
          <w:tcPr>
            <w:tcW w:w="3063" w:type="dxa"/>
            <w:noWrap/>
            <w:vAlign w:val="center"/>
            <w:hideMark/>
          </w:tcPr>
          <w:p w:rsidR="0023377A" w:rsidRPr="007639CF" w:rsidRDefault="0023377A" w:rsidP="00697E90">
            <w:pPr>
              <w:cnfStyle w:val="000000000000"/>
              <w:rPr>
                <w:rFonts w:ascii="Times New Roman" w:hAnsi="Times New Roman"/>
                <w:sz w:val="24"/>
                <w:szCs w:val="24"/>
              </w:rPr>
            </w:pPr>
            <w:r w:rsidRPr="007639CF">
              <w:rPr>
                <w:rFonts w:ascii="Times New Roman" w:hAnsi="Times New Roman"/>
                <w:sz w:val="24"/>
                <w:szCs w:val="24"/>
              </w:rPr>
              <w:t>1,5</w:t>
            </w:r>
          </w:p>
        </w:tc>
      </w:tr>
      <w:tr w:rsidR="0023377A" w:rsidRPr="007639CF" w:rsidTr="00697E90">
        <w:trPr>
          <w:cnfStyle w:val="000000100000"/>
          <w:trHeight w:val="480"/>
        </w:trPr>
        <w:tc>
          <w:tcPr>
            <w:cnfStyle w:val="001000000000"/>
            <w:tcW w:w="515" w:type="dxa"/>
            <w:noWrap/>
            <w:vAlign w:val="center"/>
            <w:hideMark/>
          </w:tcPr>
          <w:p w:rsidR="0023377A" w:rsidRPr="007639CF" w:rsidRDefault="0023377A" w:rsidP="00697E90">
            <w:pPr>
              <w:rPr>
                <w:rFonts w:ascii="Times New Roman" w:hAnsi="Times New Roman"/>
                <w:sz w:val="24"/>
                <w:szCs w:val="24"/>
              </w:rPr>
            </w:pPr>
            <w:r w:rsidRPr="007639CF">
              <w:rPr>
                <w:rFonts w:ascii="Times New Roman" w:hAnsi="Times New Roman"/>
                <w:sz w:val="24"/>
                <w:szCs w:val="24"/>
              </w:rPr>
              <w:t>3</w:t>
            </w:r>
          </w:p>
        </w:tc>
        <w:tc>
          <w:tcPr>
            <w:tcW w:w="4249" w:type="dxa"/>
            <w:vAlign w:val="center"/>
            <w:hideMark/>
          </w:tcPr>
          <w:p w:rsidR="0023377A" w:rsidRPr="007639CF" w:rsidRDefault="0023377A" w:rsidP="00697E90">
            <w:pPr>
              <w:cnfStyle w:val="000000100000"/>
              <w:rPr>
                <w:rFonts w:ascii="Times New Roman" w:hAnsi="Times New Roman"/>
                <w:sz w:val="24"/>
                <w:szCs w:val="24"/>
              </w:rPr>
            </w:pPr>
            <w:r w:rsidRPr="007639CF">
              <w:rPr>
                <w:rFonts w:ascii="Times New Roman" w:hAnsi="Times New Roman"/>
                <w:sz w:val="24"/>
                <w:szCs w:val="24"/>
              </w:rPr>
              <w:t>Attività artistiche, di intrattenimento e divertimento, e altre attività di servizi</w:t>
            </w:r>
          </w:p>
        </w:tc>
        <w:tc>
          <w:tcPr>
            <w:tcW w:w="852" w:type="dxa"/>
            <w:vAlign w:val="center"/>
            <w:hideMark/>
          </w:tcPr>
          <w:p w:rsidR="0023377A" w:rsidRPr="007639CF" w:rsidRDefault="0023377A" w:rsidP="00697E90">
            <w:pPr>
              <w:cnfStyle w:val="000000100000"/>
              <w:rPr>
                <w:rFonts w:ascii="Times New Roman" w:hAnsi="Times New Roman"/>
                <w:sz w:val="24"/>
                <w:szCs w:val="24"/>
              </w:rPr>
            </w:pPr>
            <w:r w:rsidRPr="007639CF">
              <w:rPr>
                <w:rFonts w:ascii="Times New Roman" w:hAnsi="Times New Roman"/>
                <w:sz w:val="24"/>
                <w:szCs w:val="24"/>
              </w:rPr>
              <w:t>22,1</w:t>
            </w:r>
          </w:p>
        </w:tc>
        <w:tc>
          <w:tcPr>
            <w:tcW w:w="960" w:type="dxa"/>
            <w:noWrap/>
            <w:vAlign w:val="center"/>
            <w:hideMark/>
          </w:tcPr>
          <w:p w:rsidR="0023377A" w:rsidRPr="007639CF" w:rsidRDefault="0023377A" w:rsidP="00697E90">
            <w:pPr>
              <w:cnfStyle w:val="000000100000"/>
              <w:rPr>
                <w:rFonts w:ascii="Times New Roman" w:hAnsi="Times New Roman"/>
                <w:sz w:val="24"/>
                <w:szCs w:val="24"/>
              </w:rPr>
            </w:pPr>
            <w:r w:rsidRPr="007639CF">
              <w:rPr>
                <w:rFonts w:ascii="Times New Roman" w:hAnsi="Times New Roman"/>
                <w:sz w:val="24"/>
                <w:szCs w:val="24"/>
              </w:rPr>
              <w:t>22,7</w:t>
            </w:r>
          </w:p>
        </w:tc>
        <w:tc>
          <w:tcPr>
            <w:tcW w:w="3063" w:type="dxa"/>
            <w:noWrap/>
            <w:vAlign w:val="center"/>
            <w:hideMark/>
          </w:tcPr>
          <w:p w:rsidR="0023377A" w:rsidRPr="007639CF" w:rsidRDefault="0023377A" w:rsidP="00697E90">
            <w:pPr>
              <w:cnfStyle w:val="000000100000"/>
              <w:rPr>
                <w:rFonts w:ascii="Times New Roman" w:hAnsi="Times New Roman"/>
                <w:sz w:val="24"/>
                <w:szCs w:val="24"/>
              </w:rPr>
            </w:pPr>
            <w:r w:rsidRPr="007639CF">
              <w:rPr>
                <w:rFonts w:ascii="Times New Roman" w:hAnsi="Times New Roman"/>
                <w:sz w:val="24"/>
                <w:szCs w:val="24"/>
              </w:rPr>
              <w:t>0,5</w:t>
            </w:r>
          </w:p>
        </w:tc>
      </w:tr>
      <w:tr w:rsidR="0023377A" w:rsidRPr="007639CF" w:rsidTr="00697E90">
        <w:trPr>
          <w:trHeight w:val="240"/>
        </w:trPr>
        <w:tc>
          <w:tcPr>
            <w:cnfStyle w:val="001000000000"/>
            <w:tcW w:w="515" w:type="dxa"/>
            <w:noWrap/>
            <w:vAlign w:val="center"/>
            <w:hideMark/>
          </w:tcPr>
          <w:p w:rsidR="0023377A" w:rsidRPr="007639CF" w:rsidRDefault="0023377A" w:rsidP="00697E90">
            <w:pPr>
              <w:rPr>
                <w:rFonts w:ascii="Times New Roman" w:hAnsi="Times New Roman"/>
                <w:sz w:val="24"/>
                <w:szCs w:val="24"/>
              </w:rPr>
            </w:pPr>
            <w:r w:rsidRPr="007639CF">
              <w:rPr>
                <w:rFonts w:ascii="Times New Roman" w:hAnsi="Times New Roman"/>
                <w:sz w:val="24"/>
                <w:szCs w:val="24"/>
              </w:rPr>
              <w:t>4</w:t>
            </w:r>
          </w:p>
        </w:tc>
        <w:tc>
          <w:tcPr>
            <w:tcW w:w="4249" w:type="dxa"/>
            <w:vAlign w:val="center"/>
            <w:hideMark/>
          </w:tcPr>
          <w:p w:rsidR="0023377A" w:rsidRPr="007639CF" w:rsidRDefault="0023377A" w:rsidP="00697E90">
            <w:pPr>
              <w:cnfStyle w:val="000000000000"/>
              <w:rPr>
                <w:rFonts w:ascii="Times New Roman" w:hAnsi="Times New Roman"/>
                <w:sz w:val="24"/>
                <w:szCs w:val="24"/>
              </w:rPr>
            </w:pPr>
            <w:r w:rsidRPr="007639CF">
              <w:rPr>
                <w:rFonts w:ascii="Times New Roman" w:hAnsi="Times New Roman"/>
                <w:sz w:val="24"/>
                <w:szCs w:val="24"/>
              </w:rPr>
              <w:t>Servizi di alloggio e di ristorazione</w:t>
            </w:r>
          </w:p>
        </w:tc>
        <w:tc>
          <w:tcPr>
            <w:tcW w:w="852" w:type="dxa"/>
            <w:vAlign w:val="center"/>
            <w:hideMark/>
          </w:tcPr>
          <w:p w:rsidR="0023377A" w:rsidRPr="007639CF" w:rsidRDefault="0023377A" w:rsidP="00697E90">
            <w:pPr>
              <w:cnfStyle w:val="000000000000"/>
              <w:rPr>
                <w:rFonts w:ascii="Times New Roman" w:hAnsi="Times New Roman"/>
                <w:sz w:val="24"/>
                <w:szCs w:val="24"/>
              </w:rPr>
            </w:pPr>
            <w:r w:rsidRPr="007639CF">
              <w:rPr>
                <w:rFonts w:ascii="Times New Roman" w:hAnsi="Times New Roman"/>
                <w:sz w:val="24"/>
                <w:szCs w:val="24"/>
              </w:rPr>
              <w:t>16,3</w:t>
            </w:r>
          </w:p>
        </w:tc>
        <w:tc>
          <w:tcPr>
            <w:tcW w:w="960" w:type="dxa"/>
            <w:noWrap/>
            <w:vAlign w:val="center"/>
            <w:hideMark/>
          </w:tcPr>
          <w:p w:rsidR="0023377A" w:rsidRPr="007639CF" w:rsidRDefault="0023377A" w:rsidP="00697E90">
            <w:pPr>
              <w:cnfStyle w:val="000000000000"/>
              <w:rPr>
                <w:rFonts w:ascii="Times New Roman" w:hAnsi="Times New Roman"/>
                <w:sz w:val="24"/>
                <w:szCs w:val="24"/>
              </w:rPr>
            </w:pPr>
            <w:r w:rsidRPr="007639CF">
              <w:rPr>
                <w:rFonts w:ascii="Times New Roman" w:hAnsi="Times New Roman"/>
                <w:sz w:val="24"/>
                <w:szCs w:val="24"/>
              </w:rPr>
              <w:t>17,7</w:t>
            </w:r>
          </w:p>
        </w:tc>
        <w:tc>
          <w:tcPr>
            <w:tcW w:w="3063" w:type="dxa"/>
            <w:noWrap/>
            <w:vAlign w:val="center"/>
            <w:hideMark/>
          </w:tcPr>
          <w:p w:rsidR="0023377A" w:rsidRPr="007639CF" w:rsidRDefault="0023377A" w:rsidP="00697E90">
            <w:pPr>
              <w:cnfStyle w:val="000000000000"/>
              <w:rPr>
                <w:rFonts w:ascii="Times New Roman" w:hAnsi="Times New Roman"/>
                <w:sz w:val="24"/>
                <w:szCs w:val="24"/>
              </w:rPr>
            </w:pPr>
            <w:r w:rsidRPr="007639CF">
              <w:rPr>
                <w:rFonts w:ascii="Times New Roman" w:hAnsi="Times New Roman"/>
                <w:sz w:val="24"/>
                <w:szCs w:val="24"/>
              </w:rPr>
              <w:t>1,4</w:t>
            </w:r>
          </w:p>
        </w:tc>
      </w:tr>
      <w:tr w:rsidR="0023377A" w:rsidRPr="007639CF" w:rsidTr="00697E90">
        <w:trPr>
          <w:cnfStyle w:val="000000100000"/>
          <w:trHeight w:val="240"/>
        </w:trPr>
        <w:tc>
          <w:tcPr>
            <w:cnfStyle w:val="001000000000"/>
            <w:tcW w:w="515" w:type="dxa"/>
            <w:noWrap/>
            <w:vAlign w:val="center"/>
            <w:hideMark/>
          </w:tcPr>
          <w:p w:rsidR="0023377A" w:rsidRPr="007639CF" w:rsidRDefault="0023377A" w:rsidP="00697E90">
            <w:pPr>
              <w:rPr>
                <w:rFonts w:ascii="Times New Roman" w:hAnsi="Times New Roman"/>
                <w:sz w:val="24"/>
                <w:szCs w:val="24"/>
              </w:rPr>
            </w:pPr>
            <w:r w:rsidRPr="007639CF">
              <w:rPr>
                <w:rFonts w:ascii="Times New Roman" w:hAnsi="Times New Roman"/>
                <w:sz w:val="24"/>
                <w:szCs w:val="24"/>
              </w:rPr>
              <w:t>5</w:t>
            </w:r>
          </w:p>
        </w:tc>
        <w:tc>
          <w:tcPr>
            <w:tcW w:w="4249" w:type="dxa"/>
            <w:vAlign w:val="center"/>
            <w:hideMark/>
          </w:tcPr>
          <w:p w:rsidR="0023377A" w:rsidRPr="007639CF" w:rsidRDefault="0023377A" w:rsidP="00697E90">
            <w:pPr>
              <w:cnfStyle w:val="000000100000"/>
              <w:rPr>
                <w:rFonts w:ascii="Times New Roman" w:hAnsi="Times New Roman"/>
                <w:sz w:val="24"/>
                <w:szCs w:val="24"/>
              </w:rPr>
            </w:pPr>
            <w:r w:rsidRPr="007639CF">
              <w:rPr>
                <w:rFonts w:ascii="Times New Roman" w:hAnsi="Times New Roman"/>
                <w:sz w:val="24"/>
                <w:szCs w:val="24"/>
              </w:rPr>
              <w:t>Costruzioni</w:t>
            </w:r>
          </w:p>
        </w:tc>
        <w:tc>
          <w:tcPr>
            <w:tcW w:w="852" w:type="dxa"/>
            <w:vAlign w:val="center"/>
            <w:hideMark/>
          </w:tcPr>
          <w:p w:rsidR="0023377A" w:rsidRPr="007639CF" w:rsidRDefault="0023377A" w:rsidP="00697E90">
            <w:pPr>
              <w:cnfStyle w:val="000000100000"/>
              <w:rPr>
                <w:rFonts w:ascii="Times New Roman" w:hAnsi="Times New Roman"/>
                <w:sz w:val="24"/>
                <w:szCs w:val="24"/>
              </w:rPr>
            </w:pPr>
            <w:r w:rsidRPr="007639CF">
              <w:rPr>
                <w:rFonts w:ascii="Times New Roman" w:hAnsi="Times New Roman"/>
                <w:sz w:val="24"/>
                <w:szCs w:val="24"/>
              </w:rPr>
              <w:t>14,7</w:t>
            </w:r>
          </w:p>
        </w:tc>
        <w:tc>
          <w:tcPr>
            <w:tcW w:w="960" w:type="dxa"/>
            <w:noWrap/>
            <w:vAlign w:val="center"/>
            <w:hideMark/>
          </w:tcPr>
          <w:p w:rsidR="0023377A" w:rsidRPr="007639CF" w:rsidRDefault="0023377A" w:rsidP="00697E90">
            <w:pPr>
              <w:cnfStyle w:val="000000100000"/>
              <w:rPr>
                <w:rFonts w:ascii="Times New Roman" w:hAnsi="Times New Roman"/>
                <w:sz w:val="24"/>
                <w:szCs w:val="24"/>
              </w:rPr>
            </w:pPr>
            <w:r w:rsidRPr="007639CF">
              <w:rPr>
                <w:rFonts w:ascii="Times New Roman" w:hAnsi="Times New Roman"/>
                <w:sz w:val="24"/>
                <w:szCs w:val="24"/>
              </w:rPr>
              <w:t>16,1</w:t>
            </w:r>
          </w:p>
        </w:tc>
        <w:tc>
          <w:tcPr>
            <w:tcW w:w="3063" w:type="dxa"/>
            <w:noWrap/>
            <w:vAlign w:val="center"/>
            <w:hideMark/>
          </w:tcPr>
          <w:p w:rsidR="0023377A" w:rsidRPr="007639CF" w:rsidRDefault="0023377A" w:rsidP="00697E90">
            <w:pPr>
              <w:cnfStyle w:val="000000100000"/>
              <w:rPr>
                <w:rFonts w:ascii="Times New Roman" w:hAnsi="Times New Roman"/>
                <w:sz w:val="24"/>
                <w:szCs w:val="24"/>
              </w:rPr>
            </w:pPr>
            <w:r w:rsidRPr="007639CF">
              <w:rPr>
                <w:rFonts w:ascii="Times New Roman" w:hAnsi="Times New Roman"/>
                <w:sz w:val="24"/>
                <w:szCs w:val="24"/>
              </w:rPr>
              <w:t>1,4</w:t>
            </w:r>
          </w:p>
        </w:tc>
      </w:tr>
      <w:tr w:rsidR="0023377A" w:rsidRPr="007639CF" w:rsidTr="00697E90">
        <w:trPr>
          <w:trHeight w:val="240"/>
        </w:trPr>
        <w:tc>
          <w:tcPr>
            <w:cnfStyle w:val="001000000000"/>
            <w:tcW w:w="515" w:type="dxa"/>
            <w:noWrap/>
            <w:vAlign w:val="center"/>
            <w:hideMark/>
          </w:tcPr>
          <w:p w:rsidR="0023377A" w:rsidRPr="007639CF" w:rsidRDefault="0023377A" w:rsidP="00697E90">
            <w:pPr>
              <w:rPr>
                <w:rFonts w:ascii="Times New Roman" w:hAnsi="Times New Roman"/>
                <w:sz w:val="24"/>
                <w:szCs w:val="24"/>
              </w:rPr>
            </w:pPr>
            <w:r w:rsidRPr="007639CF">
              <w:rPr>
                <w:rFonts w:ascii="Times New Roman" w:hAnsi="Times New Roman"/>
                <w:sz w:val="24"/>
                <w:szCs w:val="24"/>
              </w:rPr>
              <w:t>6</w:t>
            </w:r>
          </w:p>
        </w:tc>
        <w:tc>
          <w:tcPr>
            <w:tcW w:w="4249" w:type="dxa"/>
            <w:vAlign w:val="center"/>
            <w:hideMark/>
          </w:tcPr>
          <w:p w:rsidR="0023377A" w:rsidRPr="007639CF" w:rsidRDefault="0023377A" w:rsidP="00697E90">
            <w:pPr>
              <w:cnfStyle w:val="000000000000"/>
              <w:rPr>
                <w:rFonts w:ascii="Times New Roman" w:hAnsi="Times New Roman"/>
                <w:sz w:val="24"/>
                <w:szCs w:val="24"/>
              </w:rPr>
            </w:pPr>
            <w:r w:rsidRPr="007639CF">
              <w:rPr>
                <w:rFonts w:ascii="Times New Roman" w:hAnsi="Times New Roman"/>
                <w:sz w:val="24"/>
                <w:szCs w:val="24"/>
              </w:rPr>
              <w:t>Trasporti e magazzinaggio</w:t>
            </w:r>
          </w:p>
        </w:tc>
        <w:tc>
          <w:tcPr>
            <w:tcW w:w="852" w:type="dxa"/>
            <w:vAlign w:val="center"/>
            <w:hideMark/>
          </w:tcPr>
          <w:p w:rsidR="0023377A" w:rsidRPr="007639CF" w:rsidRDefault="0023377A" w:rsidP="00697E90">
            <w:pPr>
              <w:cnfStyle w:val="000000000000"/>
              <w:rPr>
                <w:rFonts w:ascii="Times New Roman" w:hAnsi="Times New Roman"/>
                <w:sz w:val="24"/>
                <w:szCs w:val="24"/>
              </w:rPr>
            </w:pPr>
            <w:r w:rsidRPr="007639CF">
              <w:rPr>
                <w:rFonts w:ascii="Times New Roman" w:hAnsi="Times New Roman"/>
                <w:sz w:val="24"/>
                <w:szCs w:val="24"/>
              </w:rPr>
              <w:t>10,3</w:t>
            </w:r>
          </w:p>
        </w:tc>
        <w:tc>
          <w:tcPr>
            <w:tcW w:w="960" w:type="dxa"/>
            <w:noWrap/>
            <w:vAlign w:val="center"/>
            <w:hideMark/>
          </w:tcPr>
          <w:p w:rsidR="0023377A" w:rsidRPr="007639CF" w:rsidRDefault="0023377A" w:rsidP="00697E90">
            <w:pPr>
              <w:cnfStyle w:val="000000000000"/>
              <w:rPr>
                <w:rFonts w:ascii="Times New Roman" w:hAnsi="Times New Roman"/>
                <w:sz w:val="24"/>
                <w:szCs w:val="24"/>
              </w:rPr>
            </w:pPr>
            <w:r w:rsidRPr="007639CF">
              <w:rPr>
                <w:rFonts w:ascii="Times New Roman" w:hAnsi="Times New Roman"/>
                <w:sz w:val="24"/>
                <w:szCs w:val="24"/>
              </w:rPr>
              <w:t>10,6</w:t>
            </w:r>
          </w:p>
        </w:tc>
        <w:tc>
          <w:tcPr>
            <w:tcW w:w="3063" w:type="dxa"/>
            <w:noWrap/>
            <w:vAlign w:val="center"/>
            <w:hideMark/>
          </w:tcPr>
          <w:p w:rsidR="0023377A" w:rsidRPr="007639CF" w:rsidRDefault="0023377A" w:rsidP="00697E90">
            <w:pPr>
              <w:cnfStyle w:val="000000000000"/>
              <w:rPr>
                <w:rFonts w:ascii="Times New Roman" w:hAnsi="Times New Roman"/>
                <w:sz w:val="24"/>
                <w:szCs w:val="24"/>
              </w:rPr>
            </w:pPr>
            <w:r w:rsidRPr="007639CF">
              <w:rPr>
                <w:rFonts w:ascii="Times New Roman" w:hAnsi="Times New Roman"/>
                <w:sz w:val="24"/>
                <w:szCs w:val="24"/>
              </w:rPr>
              <w:t>0,3</w:t>
            </w:r>
          </w:p>
        </w:tc>
      </w:tr>
      <w:tr w:rsidR="0023377A" w:rsidRPr="007639CF" w:rsidTr="00697E90">
        <w:trPr>
          <w:cnfStyle w:val="000000100000"/>
          <w:trHeight w:val="240"/>
        </w:trPr>
        <w:tc>
          <w:tcPr>
            <w:cnfStyle w:val="001000000000"/>
            <w:tcW w:w="515" w:type="dxa"/>
            <w:noWrap/>
            <w:vAlign w:val="center"/>
            <w:hideMark/>
          </w:tcPr>
          <w:p w:rsidR="0023377A" w:rsidRPr="007639CF" w:rsidRDefault="0023377A" w:rsidP="00697E90">
            <w:pPr>
              <w:rPr>
                <w:rFonts w:ascii="Times New Roman" w:hAnsi="Times New Roman"/>
                <w:sz w:val="24"/>
                <w:szCs w:val="24"/>
              </w:rPr>
            </w:pPr>
            <w:r w:rsidRPr="007639CF">
              <w:rPr>
                <w:rFonts w:ascii="Times New Roman" w:hAnsi="Times New Roman"/>
                <w:sz w:val="24"/>
                <w:szCs w:val="24"/>
              </w:rPr>
              <w:t>7</w:t>
            </w:r>
          </w:p>
        </w:tc>
        <w:tc>
          <w:tcPr>
            <w:tcW w:w="4249" w:type="dxa"/>
            <w:vAlign w:val="center"/>
            <w:hideMark/>
          </w:tcPr>
          <w:p w:rsidR="0023377A" w:rsidRPr="007639CF" w:rsidRDefault="0023377A" w:rsidP="00697E90">
            <w:pPr>
              <w:cnfStyle w:val="000000100000"/>
              <w:rPr>
                <w:rFonts w:ascii="Times New Roman" w:hAnsi="Times New Roman"/>
                <w:sz w:val="24"/>
                <w:szCs w:val="24"/>
              </w:rPr>
            </w:pPr>
            <w:r w:rsidRPr="007639CF">
              <w:rPr>
                <w:rFonts w:ascii="Times New Roman" w:hAnsi="Times New Roman"/>
                <w:sz w:val="24"/>
                <w:szCs w:val="24"/>
              </w:rPr>
              <w:t>Commercio all’ingrosso e al dettaglio, riparazione di autoveicoli e motocicli</w:t>
            </w:r>
          </w:p>
        </w:tc>
        <w:tc>
          <w:tcPr>
            <w:tcW w:w="852" w:type="dxa"/>
            <w:vAlign w:val="center"/>
            <w:hideMark/>
          </w:tcPr>
          <w:p w:rsidR="0023377A" w:rsidRPr="007639CF" w:rsidRDefault="0023377A" w:rsidP="00697E90">
            <w:pPr>
              <w:cnfStyle w:val="000000100000"/>
              <w:rPr>
                <w:rFonts w:ascii="Times New Roman" w:hAnsi="Times New Roman"/>
                <w:sz w:val="24"/>
                <w:szCs w:val="24"/>
              </w:rPr>
            </w:pPr>
            <w:r w:rsidRPr="007639CF">
              <w:rPr>
                <w:rFonts w:ascii="Times New Roman" w:hAnsi="Times New Roman"/>
                <w:sz w:val="24"/>
                <w:szCs w:val="24"/>
              </w:rPr>
              <w:t>9,2</w:t>
            </w:r>
          </w:p>
        </w:tc>
        <w:tc>
          <w:tcPr>
            <w:tcW w:w="960" w:type="dxa"/>
            <w:noWrap/>
            <w:vAlign w:val="center"/>
            <w:hideMark/>
          </w:tcPr>
          <w:p w:rsidR="0023377A" w:rsidRPr="007639CF" w:rsidRDefault="0023377A" w:rsidP="00697E90">
            <w:pPr>
              <w:cnfStyle w:val="000000100000"/>
              <w:rPr>
                <w:rFonts w:ascii="Times New Roman" w:hAnsi="Times New Roman"/>
                <w:sz w:val="24"/>
                <w:szCs w:val="24"/>
              </w:rPr>
            </w:pPr>
            <w:r w:rsidRPr="007639CF">
              <w:rPr>
                <w:rFonts w:ascii="Times New Roman" w:hAnsi="Times New Roman"/>
                <w:sz w:val="24"/>
                <w:szCs w:val="24"/>
              </w:rPr>
              <w:t>10,3</w:t>
            </w:r>
          </w:p>
        </w:tc>
        <w:tc>
          <w:tcPr>
            <w:tcW w:w="3063" w:type="dxa"/>
            <w:noWrap/>
            <w:vAlign w:val="center"/>
            <w:hideMark/>
          </w:tcPr>
          <w:p w:rsidR="0023377A" w:rsidRPr="007639CF" w:rsidRDefault="0023377A" w:rsidP="00697E90">
            <w:pPr>
              <w:cnfStyle w:val="000000100000"/>
              <w:rPr>
                <w:rFonts w:ascii="Times New Roman" w:hAnsi="Times New Roman"/>
                <w:sz w:val="24"/>
                <w:szCs w:val="24"/>
              </w:rPr>
            </w:pPr>
            <w:r w:rsidRPr="007639CF">
              <w:rPr>
                <w:rFonts w:ascii="Times New Roman" w:hAnsi="Times New Roman"/>
                <w:sz w:val="24"/>
                <w:szCs w:val="24"/>
              </w:rPr>
              <w:t>1,1</w:t>
            </w:r>
          </w:p>
        </w:tc>
      </w:tr>
      <w:tr w:rsidR="0023377A" w:rsidRPr="007639CF" w:rsidTr="00697E90">
        <w:trPr>
          <w:trHeight w:val="480"/>
        </w:trPr>
        <w:tc>
          <w:tcPr>
            <w:cnfStyle w:val="001000000000"/>
            <w:tcW w:w="515" w:type="dxa"/>
            <w:noWrap/>
            <w:vAlign w:val="center"/>
            <w:hideMark/>
          </w:tcPr>
          <w:p w:rsidR="0023377A" w:rsidRPr="007639CF" w:rsidRDefault="0023377A" w:rsidP="00697E90">
            <w:pPr>
              <w:rPr>
                <w:rFonts w:ascii="Times New Roman" w:hAnsi="Times New Roman"/>
                <w:sz w:val="24"/>
                <w:szCs w:val="24"/>
              </w:rPr>
            </w:pPr>
            <w:r w:rsidRPr="007639CF">
              <w:rPr>
                <w:rFonts w:ascii="Times New Roman" w:hAnsi="Times New Roman"/>
                <w:sz w:val="24"/>
                <w:szCs w:val="24"/>
              </w:rPr>
              <w:t>8</w:t>
            </w:r>
          </w:p>
        </w:tc>
        <w:tc>
          <w:tcPr>
            <w:tcW w:w="4249" w:type="dxa"/>
            <w:vAlign w:val="center"/>
            <w:hideMark/>
          </w:tcPr>
          <w:p w:rsidR="0023377A" w:rsidRPr="007639CF" w:rsidRDefault="0023377A" w:rsidP="00697E90">
            <w:pPr>
              <w:cnfStyle w:val="000000000000"/>
              <w:rPr>
                <w:rFonts w:ascii="Times New Roman" w:hAnsi="Times New Roman"/>
                <w:sz w:val="24"/>
                <w:szCs w:val="24"/>
              </w:rPr>
            </w:pPr>
            <w:r w:rsidRPr="007639CF">
              <w:rPr>
                <w:rFonts w:ascii="Times New Roman" w:hAnsi="Times New Roman"/>
                <w:sz w:val="24"/>
                <w:szCs w:val="24"/>
              </w:rPr>
              <w:t>Industrie tessili, confezione di articoli di abbigliamento e di articoli in pelle e simili</w:t>
            </w:r>
          </w:p>
        </w:tc>
        <w:tc>
          <w:tcPr>
            <w:tcW w:w="852" w:type="dxa"/>
            <w:vAlign w:val="center"/>
            <w:hideMark/>
          </w:tcPr>
          <w:p w:rsidR="0023377A" w:rsidRPr="007639CF" w:rsidRDefault="0023377A" w:rsidP="00697E90">
            <w:pPr>
              <w:cnfStyle w:val="000000000000"/>
              <w:rPr>
                <w:rFonts w:ascii="Times New Roman" w:hAnsi="Times New Roman"/>
                <w:sz w:val="24"/>
                <w:szCs w:val="24"/>
              </w:rPr>
            </w:pPr>
            <w:r w:rsidRPr="007639CF">
              <w:rPr>
                <w:rFonts w:ascii="Times New Roman" w:hAnsi="Times New Roman"/>
                <w:sz w:val="24"/>
                <w:szCs w:val="24"/>
              </w:rPr>
              <w:t>9,0</w:t>
            </w:r>
          </w:p>
        </w:tc>
        <w:tc>
          <w:tcPr>
            <w:tcW w:w="960" w:type="dxa"/>
            <w:noWrap/>
            <w:vAlign w:val="center"/>
            <w:hideMark/>
          </w:tcPr>
          <w:p w:rsidR="0023377A" w:rsidRPr="007639CF" w:rsidRDefault="0023377A" w:rsidP="00697E90">
            <w:pPr>
              <w:cnfStyle w:val="000000000000"/>
              <w:rPr>
                <w:rFonts w:ascii="Times New Roman" w:hAnsi="Times New Roman"/>
                <w:sz w:val="24"/>
                <w:szCs w:val="24"/>
              </w:rPr>
            </w:pPr>
            <w:r w:rsidRPr="007639CF">
              <w:rPr>
                <w:rFonts w:ascii="Times New Roman" w:hAnsi="Times New Roman"/>
                <w:sz w:val="24"/>
                <w:szCs w:val="24"/>
              </w:rPr>
              <w:t>9,0</w:t>
            </w:r>
          </w:p>
        </w:tc>
        <w:tc>
          <w:tcPr>
            <w:tcW w:w="3063" w:type="dxa"/>
            <w:noWrap/>
            <w:vAlign w:val="center"/>
            <w:hideMark/>
          </w:tcPr>
          <w:p w:rsidR="0023377A" w:rsidRPr="007639CF" w:rsidRDefault="0023377A" w:rsidP="00697E90">
            <w:pPr>
              <w:cnfStyle w:val="000000000000"/>
              <w:rPr>
                <w:rFonts w:ascii="Times New Roman" w:hAnsi="Times New Roman"/>
                <w:sz w:val="24"/>
                <w:szCs w:val="24"/>
              </w:rPr>
            </w:pPr>
            <w:r w:rsidRPr="007639CF">
              <w:rPr>
                <w:rFonts w:ascii="Times New Roman" w:hAnsi="Times New Roman"/>
                <w:sz w:val="24"/>
                <w:szCs w:val="24"/>
              </w:rPr>
              <w:t>0,1</w:t>
            </w:r>
          </w:p>
        </w:tc>
      </w:tr>
      <w:tr w:rsidR="0023377A" w:rsidRPr="007639CF" w:rsidTr="00697E90">
        <w:trPr>
          <w:cnfStyle w:val="000000100000"/>
          <w:trHeight w:val="480"/>
        </w:trPr>
        <w:tc>
          <w:tcPr>
            <w:cnfStyle w:val="001000000000"/>
            <w:tcW w:w="515" w:type="dxa"/>
            <w:noWrap/>
            <w:vAlign w:val="center"/>
            <w:hideMark/>
          </w:tcPr>
          <w:p w:rsidR="0023377A" w:rsidRPr="007639CF" w:rsidRDefault="0023377A" w:rsidP="00697E90">
            <w:pPr>
              <w:rPr>
                <w:rFonts w:ascii="Times New Roman" w:hAnsi="Times New Roman"/>
                <w:sz w:val="24"/>
                <w:szCs w:val="24"/>
              </w:rPr>
            </w:pPr>
            <w:r w:rsidRPr="007639CF">
              <w:rPr>
                <w:rFonts w:ascii="Times New Roman" w:hAnsi="Times New Roman"/>
                <w:sz w:val="24"/>
                <w:szCs w:val="24"/>
              </w:rPr>
              <w:t>9</w:t>
            </w:r>
          </w:p>
        </w:tc>
        <w:tc>
          <w:tcPr>
            <w:tcW w:w="4249" w:type="dxa"/>
            <w:vAlign w:val="center"/>
            <w:hideMark/>
          </w:tcPr>
          <w:p w:rsidR="0023377A" w:rsidRPr="007639CF" w:rsidRDefault="0023377A" w:rsidP="00697E90">
            <w:pPr>
              <w:cnfStyle w:val="000000100000"/>
              <w:rPr>
                <w:rFonts w:ascii="Times New Roman" w:hAnsi="Times New Roman"/>
                <w:sz w:val="24"/>
                <w:szCs w:val="24"/>
              </w:rPr>
            </w:pPr>
            <w:r w:rsidRPr="007639CF">
              <w:rPr>
                <w:rFonts w:ascii="Times New Roman" w:hAnsi="Times New Roman"/>
                <w:sz w:val="24"/>
                <w:szCs w:val="24"/>
              </w:rPr>
              <w:t>Attività immobiliari, attività professionali, scientifiche e tecniche, attività amministrative e di servizi di supporto</w:t>
            </w:r>
          </w:p>
        </w:tc>
        <w:tc>
          <w:tcPr>
            <w:tcW w:w="852" w:type="dxa"/>
            <w:vAlign w:val="center"/>
            <w:hideMark/>
          </w:tcPr>
          <w:p w:rsidR="0023377A" w:rsidRPr="007639CF" w:rsidRDefault="0023377A" w:rsidP="00697E90">
            <w:pPr>
              <w:cnfStyle w:val="000000100000"/>
              <w:rPr>
                <w:rFonts w:ascii="Times New Roman" w:hAnsi="Times New Roman"/>
                <w:sz w:val="24"/>
                <w:szCs w:val="24"/>
              </w:rPr>
            </w:pPr>
            <w:r w:rsidRPr="007639CF">
              <w:rPr>
                <w:rFonts w:ascii="Times New Roman" w:hAnsi="Times New Roman"/>
                <w:sz w:val="24"/>
                <w:szCs w:val="24"/>
              </w:rPr>
              <w:t>8,5</w:t>
            </w:r>
          </w:p>
        </w:tc>
        <w:tc>
          <w:tcPr>
            <w:tcW w:w="960" w:type="dxa"/>
            <w:noWrap/>
            <w:vAlign w:val="center"/>
            <w:hideMark/>
          </w:tcPr>
          <w:p w:rsidR="0023377A" w:rsidRPr="007639CF" w:rsidRDefault="0023377A" w:rsidP="00697E90">
            <w:pPr>
              <w:cnfStyle w:val="000000100000"/>
              <w:rPr>
                <w:rFonts w:ascii="Times New Roman" w:hAnsi="Times New Roman"/>
                <w:sz w:val="24"/>
                <w:szCs w:val="24"/>
              </w:rPr>
            </w:pPr>
            <w:r w:rsidRPr="007639CF">
              <w:rPr>
                <w:rFonts w:ascii="Times New Roman" w:hAnsi="Times New Roman"/>
                <w:sz w:val="24"/>
                <w:szCs w:val="24"/>
              </w:rPr>
              <w:t>9,0</w:t>
            </w:r>
          </w:p>
        </w:tc>
        <w:tc>
          <w:tcPr>
            <w:tcW w:w="3063" w:type="dxa"/>
            <w:noWrap/>
            <w:vAlign w:val="center"/>
            <w:hideMark/>
          </w:tcPr>
          <w:p w:rsidR="0023377A" w:rsidRPr="007639CF" w:rsidRDefault="0023377A" w:rsidP="00697E90">
            <w:pPr>
              <w:cnfStyle w:val="000000100000"/>
              <w:rPr>
                <w:rFonts w:ascii="Times New Roman" w:hAnsi="Times New Roman"/>
                <w:sz w:val="24"/>
                <w:szCs w:val="24"/>
              </w:rPr>
            </w:pPr>
            <w:r w:rsidRPr="007639CF">
              <w:rPr>
                <w:rFonts w:ascii="Times New Roman" w:hAnsi="Times New Roman"/>
                <w:sz w:val="24"/>
                <w:szCs w:val="24"/>
              </w:rPr>
              <w:t>0,5</w:t>
            </w:r>
          </w:p>
        </w:tc>
      </w:tr>
      <w:tr w:rsidR="0023377A" w:rsidRPr="007639CF" w:rsidTr="00697E90">
        <w:trPr>
          <w:trHeight w:val="240"/>
        </w:trPr>
        <w:tc>
          <w:tcPr>
            <w:cnfStyle w:val="001000000000"/>
            <w:tcW w:w="515" w:type="dxa"/>
            <w:noWrap/>
            <w:vAlign w:val="center"/>
            <w:hideMark/>
          </w:tcPr>
          <w:p w:rsidR="0023377A" w:rsidRPr="007639CF" w:rsidRDefault="0023377A" w:rsidP="00697E90">
            <w:pPr>
              <w:rPr>
                <w:rFonts w:ascii="Times New Roman" w:hAnsi="Times New Roman"/>
                <w:sz w:val="24"/>
                <w:szCs w:val="24"/>
              </w:rPr>
            </w:pPr>
            <w:r w:rsidRPr="007639CF">
              <w:rPr>
                <w:rFonts w:ascii="Times New Roman" w:hAnsi="Times New Roman"/>
                <w:sz w:val="24"/>
                <w:szCs w:val="24"/>
              </w:rPr>
              <w:t>10</w:t>
            </w:r>
          </w:p>
        </w:tc>
        <w:tc>
          <w:tcPr>
            <w:tcW w:w="4249" w:type="dxa"/>
            <w:vAlign w:val="center"/>
            <w:hideMark/>
          </w:tcPr>
          <w:p w:rsidR="0023377A" w:rsidRPr="007639CF" w:rsidRDefault="0023377A" w:rsidP="00697E90">
            <w:pPr>
              <w:cnfStyle w:val="000000000000"/>
              <w:rPr>
                <w:rFonts w:ascii="Times New Roman" w:hAnsi="Times New Roman"/>
                <w:sz w:val="24"/>
                <w:szCs w:val="24"/>
              </w:rPr>
            </w:pPr>
            <w:r w:rsidRPr="007639CF">
              <w:rPr>
                <w:rFonts w:ascii="Times New Roman" w:hAnsi="Times New Roman"/>
                <w:sz w:val="24"/>
                <w:szCs w:val="24"/>
              </w:rPr>
              <w:t>Industria estrattiva</w:t>
            </w:r>
          </w:p>
        </w:tc>
        <w:tc>
          <w:tcPr>
            <w:tcW w:w="852" w:type="dxa"/>
            <w:vAlign w:val="center"/>
            <w:hideMark/>
          </w:tcPr>
          <w:p w:rsidR="0023377A" w:rsidRPr="007639CF" w:rsidRDefault="0023377A" w:rsidP="00697E90">
            <w:pPr>
              <w:cnfStyle w:val="000000000000"/>
              <w:rPr>
                <w:rFonts w:ascii="Times New Roman" w:hAnsi="Times New Roman"/>
                <w:sz w:val="24"/>
                <w:szCs w:val="24"/>
              </w:rPr>
            </w:pPr>
            <w:r w:rsidRPr="007639CF">
              <w:rPr>
                <w:rFonts w:ascii="Times New Roman" w:hAnsi="Times New Roman"/>
                <w:sz w:val="24"/>
                <w:szCs w:val="24"/>
              </w:rPr>
              <w:t>8,6</w:t>
            </w:r>
          </w:p>
        </w:tc>
        <w:tc>
          <w:tcPr>
            <w:tcW w:w="960" w:type="dxa"/>
            <w:noWrap/>
            <w:vAlign w:val="center"/>
            <w:hideMark/>
          </w:tcPr>
          <w:p w:rsidR="0023377A" w:rsidRPr="007639CF" w:rsidRDefault="0023377A" w:rsidP="00697E90">
            <w:pPr>
              <w:cnfStyle w:val="000000000000"/>
              <w:rPr>
                <w:rFonts w:ascii="Times New Roman" w:hAnsi="Times New Roman"/>
                <w:sz w:val="24"/>
                <w:szCs w:val="24"/>
              </w:rPr>
            </w:pPr>
            <w:r w:rsidRPr="007639CF">
              <w:rPr>
                <w:rFonts w:ascii="Times New Roman" w:hAnsi="Times New Roman"/>
                <w:sz w:val="24"/>
                <w:szCs w:val="24"/>
              </w:rPr>
              <w:t>8,9</w:t>
            </w:r>
          </w:p>
        </w:tc>
        <w:tc>
          <w:tcPr>
            <w:tcW w:w="3063" w:type="dxa"/>
            <w:noWrap/>
            <w:vAlign w:val="center"/>
            <w:hideMark/>
          </w:tcPr>
          <w:p w:rsidR="0023377A" w:rsidRPr="007639CF" w:rsidRDefault="0023377A" w:rsidP="00697E90">
            <w:pPr>
              <w:cnfStyle w:val="000000000000"/>
              <w:rPr>
                <w:rFonts w:ascii="Times New Roman" w:hAnsi="Times New Roman"/>
                <w:sz w:val="24"/>
                <w:szCs w:val="24"/>
              </w:rPr>
            </w:pPr>
            <w:r w:rsidRPr="007639CF">
              <w:rPr>
                <w:rFonts w:ascii="Times New Roman" w:hAnsi="Times New Roman"/>
                <w:sz w:val="24"/>
                <w:szCs w:val="24"/>
              </w:rPr>
              <w:t>0,3</w:t>
            </w:r>
          </w:p>
        </w:tc>
      </w:tr>
      <w:tr w:rsidR="0023377A" w:rsidRPr="007639CF" w:rsidTr="00697E90">
        <w:trPr>
          <w:cnfStyle w:val="000000100000"/>
          <w:trHeight w:val="240"/>
        </w:trPr>
        <w:tc>
          <w:tcPr>
            <w:cnfStyle w:val="001000000000"/>
            <w:tcW w:w="515" w:type="dxa"/>
            <w:noWrap/>
            <w:vAlign w:val="center"/>
            <w:hideMark/>
          </w:tcPr>
          <w:p w:rsidR="0023377A" w:rsidRPr="007639CF" w:rsidRDefault="0023377A" w:rsidP="00697E90">
            <w:pPr>
              <w:rPr>
                <w:rFonts w:ascii="Times New Roman" w:hAnsi="Times New Roman"/>
                <w:sz w:val="24"/>
                <w:szCs w:val="24"/>
              </w:rPr>
            </w:pPr>
            <w:r w:rsidRPr="007639CF">
              <w:rPr>
                <w:rFonts w:ascii="Times New Roman" w:hAnsi="Times New Roman"/>
                <w:sz w:val="24"/>
                <w:szCs w:val="24"/>
              </w:rPr>
              <w:t>11</w:t>
            </w:r>
          </w:p>
        </w:tc>
        <w:tc>
          <w:tcPr>
            <w:tcW w:w="4249" w:type="dxa"/>
            <w:vAlign w:val="center"/>
            <w:hideMark/>
          </w:tcPr>
          <w:p w:rsidR="0023377A" w:rsidRPr="007639CF" w:rsidRDefault="0023377A" w:rsidP="00697E90">
            <w:pPr>
              <w:cnfStyle w:val="000000100000"/>
              <w:rPr>
                <w:rFonts w:ascii="Times New Roman" w:hAnsi="Times New Roman"/>
                <w:sz w:val="24"/>
                <w:szCs w:val="24"/>
              </w:rPr>
            </w:pPr>
            <w:r w:rsidRPr="007639CF">
              <w:rPr>
                <w:rFonts w:ascii="Times New Roman" w:hAnsi="Times New Roman"/>
                <w:sz w:val="24"/>
                <w:szCs w:val="24"/>
              </w:rPr>
              <w:t>Industrie alimentari, delle bevande e del tabacco</w:t>
            </w:r>
          </w:p>
        </w:tc>
        <w:tc>
          <w:tcPr>
            <w:tcW w:w="852" w:type="dxa"/>
            <w:vAlign w:val="center"/>
            <w:hideMark/>
          </w:tcPr>
          <w:p w:rsidR="0023377A" w:rsidRPr="007639CF" w:rsidRDefault="0023377A" w:rsidP="00697E90">
            <w:pPr>
              <w:cnfStyle w:val="000000100000"/>
              <w:rPr>
                <w:rFonts w:ascii="Times New Roman" w:hAnsi="Times New Roman"/>
                <w:sz w:val="24"/>
                <w:szCs w:val="24"/>
              </w:rPr>
            </w:pPr>
            <w:r w:rsidRPr="007639CF">
              <w:rPr>
                <w:rFonts w:ascii="Times New Roman" w:hAnsi="Times New Roman"/>
                <w:sz w:val="24"/>
                <w:szCs w:val="24"/>
              </w:rPr>
              <w:t>8,2</w:t>
            </w:r>
          </w:p>
        </w:tc>
        <w:tc>
          <w:tcPr>
            <w:tcW w:w="960" w:type="dxa"/>
            <w:noWrap/>
            <w:vAlign w:val="center"/>
            <w:hideMark/>
          </w:tcPr>
          <w:p w:rsidR="0023377A" w:rsidRPr="007639CF" w:rsidRDefault="0023377A" w:rsidP="00697E90">
            <w:pPr>
              <w:cnfStyle w:val="000000100000"/>
              <w:rPr>
                <w:rFonts w:ascii="Times New Roman" w:hAnsi="Times New Roman"/>
                <w:sz w:val="24"/>
                <w:szCs w:val="24"/>
              </w:rPr>
            </w:pPr>
            <w:r w:rsidRPr="007639CF">
              <w:rPr>
                <w:rFonts w:ascii="Times New Roman" w:hAnsi="Times New Roman"/>
                <w:sz w:val="24"/>
                <w:szCs w:val="24"/>
              </w:rPr>
              <w:t>8,8</w:t>
            </w:r>
          </w:p>
        </w:tc>
        <w:tc>
          <w:tcPr>
            <w:tcW w:w="3063" w:type="dxa"/>
            <w:noWrap/>
            <w:vAlign w:val="center"/>
            <w:hideMark/>
          </w:tcPr>
          <w:p w:rsidR="0023377A" w:rsidRPr="007639CF" w:rsidRDefault="0023377A" w:rsidP="00697E90">
            <w:pPr>
              <w:cnfStyle w:val="000000100000"/>
              <w:rPr>
                <w:rFonts w:ascii="Times New Roman" w:hAnsi="Times New Roman"/>
                <w:sz w:val="24"/>
                <w:szCs w:val="24"/>
              </w:rPr>
            </w:pPr>
            <w:r w:rsidRPr="007639CF">
              <w:rPr>
                <w:rFonts w:ascii="Times New Roman" w:hAnsi="Times New Roman"/>
                <w:sz w:val="24"/>
                <w:szCs w:val="24"/>
              </w:rPr>
              <w:t>0,6</w:t>
            </w:r>
          </w:p>
        </w:tc>
      </w:tr>
      <w:tr w:rsidR="0023377A" w:rsidRPr="007639CF" w:rsidTr="00697E90">
        <w:trPr>
          <w:trHeight w:val="240"/>
        </w:trPr>
        <w:tc>
          <w:tcPr>
            <w:cnfStyle w:val="001000000000"/>
            <w:tcW w:w="515" w:type="dxa"/>
            <w:noWrap/>
            <w:vAlign w:val="center"/>
          </w:tcPr>
          <w:p w:rsidR="0023377A" w:rsidRPr="007639CF" w:rsidRDefault="0023377A" w:rsidP="00697E90">
            <w:pPr>
              <w:rPr>
                <w:rFonts w:ascii="Times New Roman" w:hAnsi="Times New Roman"/>
                <w:sz w:val="24"/>
                <w:szCs w:val="24"/>
              </w:rPr>
            </w:pPr>
          </w:p>
        </w:tc>
        <w:tc>
          <w:tcPr>
            <w:tcW w:w="4249" w:type="dxa"/>
            <w:vAlign w:val="center"/>
          </w:tcPr>
          <w:p w:rsidR="0023377A" w:rsidRPr="007639CF" w:rsidRDefault="0023377A" w:rsidP="00697E90">
            <w:pPr>
              <w:cnfStyle w:val="000000000000"/>
              <w:rPr>
                <w:rFonts w:ascii="Times New Roman" w:hAnsi="Times New Roman"/>
                <w:i/>
                <w:sz w:val="24"/>
                <w:szCs w:val="24"/>
              </w:rPr>
            </w:pPr>
            <w:r w:rsidRPr="007639CF">
              <w:rPr>
                <w:rFonts w:ascii="Times New Roman" w:hAnsi="Times New Roman"/>
                <w:i/>
                <w:sz w:val="24"/>
                <w:szCs w:val="24"/>
              </w:rPr>
              <w:t>Totale attività economiche</w:t>
            </w:r>
          </w:p>
        </w:tc>
        <w:tc>
          <w:tcPr>
            <w:tcW w:w="852" w:type="dxa"/>
            <w:vAlign w:val="center"/>
          </w:tcPr>
          <w:p w:rsidR="0023377A" w:rsidRPr="007639CF" w:rsidRDefault="0023377A" w:rsidP="00697E90">
            <w:pPr>
              <w:cnfStyle w:val="000000000000"/>
              <w:rPr>
                <w:rFonts w:ascii="Times New Roman" w:hAnsi="Times New Roman"/>
                <w:i/>
                <w:sz w:val="24"/>
                <w:szCs w:val="24"/>
              </w:rPr>
            </w:pPr>
            <w:r w:rsidRPr="007639CF">
              <w:rPr>
                <w:rFonts w:ascii="Times New Roman" w:hAnsi="Times New Roman"/>
                <w:i/>
                <w:sz w:val="24"/>
                <w:szCs w:val="24"/>
              </w:rPr>
              <w:t>12,6</w:t>
            </w:r>
          </w:p>
        </w:tc>
        <w:tc>
          <w:tcPr>
            <w:tcW w:w="960" w:type="dxa"/>
            <w:noWrap/>
            <w:vAlign w:val="center"/>
          </w:tcPr>
          <w:p w:rsidR="0023377A" w:rsidRPr="007639CF" w:rsidRDefault="0023377A" w:rsidP="00697E90">
            <w:pPr>
              <w:cnfStyle w:val="000000000000"/>
              <w:rPr>
                <w:rFonts w:ascii="Times New Roman" w:hAnsi="Times New Roman"/>
                <w:i/>
                <w:sz w:val="24"/>
                <w:szCs w:val="24"/>
              </w:rPr>
            </w:pPr>
            <w:r w:rsidRPr="007639CF">
              <w:rPr>
                <w:rFonts w:ascii="Times New Roman" w:hAnsi="Times New Roman"/>
                <w:i/>
                <w:sz w:val="24"/>
                <w:szCs w:val="24"/>
              </w:rPr>
              <w:t>13,5</w:t>
            </w:r>
          </w:p>
        </w:tc>
        <w:tc>
          <w:tcPr>
            <w:tcW w:w="3063" w:type="dxa"/>
            <w:noWrap/>
            <w:vAlign w:val="center"/>
          </w:tcPr>
          <w:p w:rsidR="0023377A" w:rsidRPr="007639CF" w:rsidRDefault="0023377A" w:rsidP="00697E90">
            <w:pPr>
              <w:cnfStyle w:val="000000000000"/>
              <w:rPr>
                <w:rFonts w:ascii="Times New Roman" w:hAnsi="Times New Roman"/>
                <w:i/>
                <w:sz w:val="24"/>
                <w:szCs w:val="24"/>
              </w:rPr>
            </w:pPr>
            <w:r w:rsidRPr="007639CF">
              <w:rPr>
                <w:rFonts w:ascii="Times New Roman" w:hAnsi="Times New Roman"/>
                <w:i/>
                <w:sz w:val="24"/>
                <w:szCs w:val="24"/>
              </w:rPr>
              <w:t>0,9</w:t>
            </w:r>
          </w:p>
        </w:tc>
      </w:tr>
    </w:tbl>
    <w:p w:rsidR="0023377A" w:rsidRPr="007639CF" w:rsidRDefault="0023377A" w:rsidP="0023377A">
      <w:pPr>
        <w:jc w:val="both"/>
        <w:rPr>
          <w:rFonts w:ascii="Times New Roman" w:hAnsi="Times New Roman"/>
          <w:sz w:val="24"/>
          <w:szCs w:val="24"/>
        </w:rPr>
      </w:pPr>
      <w:r w:rsidRPr="007639CF">
        <w:rPr>
          <w:rFonts w:ascii="Times New Roman" w:hAnsi="Times New Roman"/>
          <w:sz w:val="24"/>
          <w:szCs w:val="24"/>
        </w:rPr>
        <w:t>Fonte: elaborazione Censis su dati Istat</w:t>
      </w:r>
    </w:p>
    <w:p w:rsidR="0023377A" w:rsidRDefault="0023377A" w:rsidP="0023377A">
      <w:pPr>
        <w:spacing w:line="240" w:lineRule="auto"/>
        <w:jc w:val="both"/>
        <w:rPr>
          <w:rFonts w:ascii="Times New Roman" w:hAnsi="Times New Roman"/>
          <w:sz w:val="28"/>
          <w:szCs w:val="28"/>
        </w:rPr>
      </w:pPr>
      <w:r>
        <w:rPr>
          <w:rFonts w:ascii="Times New Roman" w:hAnsi="Times New Roman"/>
          <w:sz w:val="28"/>
          <w:szCs w:val="28"/>
        </w:rPr>
        <w:lastRenderedPageBreak/>
        <w:t>A seguire, ma con tassi più che dimezzati, è nell’ambito delle attività agricole e del terziario che permane uno stock di occupati non regolari: nel primo caso il tasso è del 23,4%, mentre nel secondo caso – e nello specifico delle attività artistiche, di intrattenimento e di altri servizi – risulta di poco inferiore (22,7%). Piuttosto elevata la quota di irregolari nel settore alloggi e ristorazione, con il 17,7%, e nelle costruzioni (16,1%).</w:t>
      </w:r>
    </w:p>
    <w:p w:rsidR="0023377A" w:rsidRDefault="0023377A" w:rsidP="0023377A">
      <w:pPr>
        <w:spacing w:line="240" w:lineRule="auto"/>
        <w:jc w:val="both"/>
        <w:rPr>
          <w:rFonts w:ascii="Times New Roman" w:hAnsi="Times New Roman"/>
          <w:sz w:val="28"/>
          <w:szCs w:val="28"/>
        </w:rPr>
      </w:pPr>
      <w:r>
        <w:rPr>
          <w:rFonts w:ascii="Times New Roman" w:hAnsi="Times New Roman"/>
          <w:sz w:val="28"/>
          <w:szCs w:val="28"/>
        </w:rPr>
        <w:t xml:space="preserve">Più contenuti rispetto alla media riferita al totale delle attività economiche (13,5%), ma in ogni caso in crescita nel 2015 rispetto al 2012, i valori relativi a trasporti e magazzinaggio (10,6%), al commercio (10,3%). </w:t>
      </w:r>
    </w:p>
    <w:p w:rsidR="0023377A" w:rsidRDefault="0023377A" w:rsidP="0023377A">
      <w:pPr>
        <w:spacing w:line="240" w:lineRule="auto"/>
        <w:jc w:val="both"/>
        <w:rPr>
          <w:rFonts w:ascii="Times New Roman" w:hAnsi="Times New Roman"/>
          <w:b/>
          <w:bCs/>
          <w:sz w:val="28"/>
          <w:szCs w:val="28"/>
        </w:rPr>
      </w:pPr>
      <w:r>
        <w:rPr>
          <w:rFonts w:ascii="Times New Roman" w:hAnsi="Times New Roman"/>
          <w:b/>
          <w:bCs/>
          <w:sz w:val="28"/>
          <w:szCs w:val="28"/>
        </w:rPr>
        <w:t>Calabria, Campania, Puglia e Si</w:t>
      </w:r>
      <w:bookmarkStart w:id="0" w:name="_GoBack"/>
      <w:bookmarkEnd w:id="0"/>
      <w:r>
        <w:rPr>
          <w:rFonts w:ascii="Times New Roman" w:hAnsi="Times New Roman"/>
          <w:b/>
          <w:bCs/>
          <w:sz w:val="28"/>
          <w:szCs w:val="28"/>
        </w:rPr>
        <w:t>cilia le regioni “sommerse”</w:t>
      </w:r>
    </w:p>
    <w:p w:rsidR="0023377A" w:rsidRPr="00A47F31" w:rsidRDefault="0023377A" w:rsidP="0023377A">
      <w:pPr>
        <w:spacing w:line="240" w:lineRule="auto"/>
        <w:jc w:val="both"/>
        <w:rPr>
          <w:rFonts w:ascii="Times New Roman" w:hAnsi="Times New Roman"/>
          <w:sz w:val="28"/>
          <w:szCs w:val="28"/>
        </w:rPr>
      </w:pPr>
      <w:r w:rsidRPr="00A47F31">
        <w:rPr>
          <w:rFonts w:ascii="Times New Roman" w:hAnsi="Times New Roman"/>
          <w:sz w:val="28"/>
          <w:szCs w:val="28"/>
        </w:rPr>
        <w:t>Sul piano territoriale, e riguardo all’incidenza del lavoro irregolare sul valore aggiunto regionale, Calabria e Campania registrano le percentuali più alte (r</w:t>
      </w:r>
      <w:r>
        <w:rPr>
          <w:rFonts w:ascii="Times New Roman" w:hAnsi="Times New Roman"/>
          <w:sz w:val="28"/>
          <w:szCs w:val="28"/>
        </w:rPr>
        <w:t>ispettivamente il 9,9% e l’8,8%</w:t>
      </w:r>
      <w:r w:rsidRPr="00A47F31">
        <w:rPr>
          <w:rFonts w:ascii="Times New Roman" w:hAnsi="Times New Roman"/>
          <w:sz w:val="28"/>
          <w:szCs w:val="28"/>
        </w:rPr>
        <w:t>), seguite da Sicilia (8,1%), Puglia (7,6%), Sardegna e Molise (entrambe con il 7,0%).</w:t>
      </w:r>
    </w:p>
    <w:p w:rsidR="00984549" w:rsidRDefault="00984549"/>
    <w:sectPr w:rsidR="00984549" w:rsidSect="0098454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3377A"/>
    <w:rsid w:val="0023377A"/>
    <w:rsid w:val="00327A3A"/>
    <w:rsid w:val="006C1D5C"/>
    <w:rsid w:val="009845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377A"/>
    <w:rPr>
      <w:rFonts w:ascii="Calibri" w:hAnsi="Calibri" w:cs="Times New Roman"/>
    </w:rPr>
  </w:style>
  <w:style w:type="paragraph" w:styleId="Titolo1">
    <w:name w:val="heading 1"/>
    <w:basedOn w:val="Normale"/>
    <w:link w:val="Titolo1Carattere"/>
    <w:uiPriority w:val="9"/>
    <w:qFormat/>
    <w:rsid w:val="0023377A"/>
    <w:pPr>
      <w:keepNext/>
      <w:spacing w:before="480" w:after="0"/>
      <w:outlineLvl w:val="0"/>
    </w:pPr>
    <w:rPr>
      <w:rFonts w:ascii="Calibri Light" w:hAnsi="Calibri Light"/>
      <w:b/>
      <w:bCs/>
      <w:color w:val="2E74B5"/>
      <w:kern w:val="36"/>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3377A"/>
    <w:rPr>
      <w:rFonts w:ascii="Calibri Light" w:hAnsi="Calibri Light" w:cs="Times New Roman"/>
      <w:b/>
      <w:bCs/>
      <w:color w:val="2E74B5"/>
      <w:kern w:val="36"/>
      <w:sz w:val="28"/>
      <w:szCs w:val="28"/>
    </w:rPr>
  </w:style>
  <w:style w:type="table" w:styleId="Grigliatabella">
    <w:name w:val="Table Grid"/>
    <w:basedOn w:val="Tabellanormale"/>
    <w:uiPriority w:val="59"/>
    <w:rsid w:val="00233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ncochiaro-Colore1">
    <w:name w:val="Light List Accent 1"/>
    <w:basedOn w:val="Tabellanormale"/>
    <w:uiPriority w:val="61"/>
    <w:rsid w:val="0023377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stofumetto">
    <w:name w:val="Balloon Text"/>
    <w:basedOn w:val="Normale"/>
    <w:link w:val="TestofumettoCarattere"/>
    <w:uiPriority w:val="99"/>
    <w:semiHidden/>
    <w:unhideWhenUsed/>
    <w:rsid w:val="002337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37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3.jpg@01D3952D.2ECEFB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1.jpg@01D39527.D4DE7BD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917</Words>
  <Characters>5230</Characters>
  <Application>Microsoft Office Word</Application>
  <DocSecurity>0</DocSecurity>
  <Lines>43</Lines>
  <Paragraphs>12</Paragraphs>
  <ScaleCrop>false</ScaleCrop>
  <Company>Hewlett-Packard</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vicinanza.g@confcooperative.it</dc:creator>
  <cp:lastModifiedBy>vicinanza.g@confcooperative.it</cp:lastModifiedBy>
  <cp:revision>2</cp:revision>
  <dcterms:created xsi:type="dcterms:W3CDTF">2018-01-29T17:53:00Z</dcterms:created>
  <dcterms:modified xsi:type="dcterms:W3CDTF">2018-01-29T18:19:00Z</dcterms:modified>
</cp:coreProperties>
</file>