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A5" w:rsidRPr="000601FF" w:rsidRDefault="00AE3BE2" w:rsidP="006271E7">
      <w:pPr>
        <w:rPr>
          <w:rFonts w:ascii="Times New Roman" w:hAnsi="Times New Roman"/>
          <w:color w:val="0D0D0D"/>
          <w:sz w:val="27"/>
          <w:szCs w:val="27"/>
          <w:lang w:eastAsia="en-US"/>
        </w:rPr>
      </w:pPr>
      <w:bookmarkStart w:id="0" w:name="_GoBack"/>
      <w:r>
        <w:rPr>
          <w:rFonts w:ascii="Times New Roman" w:hAnsi="Times New Roman"/>
          <w:color w:val="0D0D0D"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2pt;height:57.6pt">
            <v:imagedata r:id="rId4" o:title="Logo_CCI_Nazionale_web_BLU"/>
          </v:shape>
        </w:pict>
      </w:r>
      <w:bookmarkEnd w:id="0"/>
    </w:p>
    <w:p w:rsidR="006271E7" w:rsidRPr="000601FF" w:rsidRDefault="006271E7" w:rsidP="006271E7">
      <w:pPr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6271E7" w:rsidRPr="00A12487" w:rsidRDefault="006271E7" w:rsidP="006271E7">
      <w:pPr>
        <w:rPr>
          <w:rFonts w:ascii="Times New Roman" w:hAnsi="Times New Roman"/>
          <w:b/>
          <w:color w:val="0D0D0D"/>
          <w:sz w:val="27"/>
          <w:szCs w:val="27"/>
          <w:lang w:eastAsia="en-US"/>
        </w:rPr>
      </w:pPr>
      <w:r w:rsidRPr="00A12487">
        <w:rPr>
          <w:rFonts w:ascii="Times New Roman" w:hAnsi="Times New Roman"/>
          <w:b/>
          <w:color w:val="0D0D0D"/>
          <w:sz w:val="27"/>
          <w:szCs w:val="27"/>
          <w:lang w:eastAsia="en-US"/>
        </w:rPr>
        <w:t>Roma, 3 novembre 2022</w:t>
      </w:r>
    </w:p>
    <w:p w:rsidR="00D550A5" w:rsidRPr="000601FF" w:rsidRDefault="00D550A5" w:rsidP="00745352">
      <w:pPr>
        <w:jc w:val="right"/>
        <w:rPr>
          <w:rFonts w:ascii="Times New Roman" w:hAnsi="Times New Roman"/>
          <w:b/>
          <w:color w:val="0D0D0D"/>
          <w:sz w:val="27"/>
          <w:szCs w:val="27"/>
          <w:u w:val="single"/>
          <w:lang w:eastAsia="en-US"/>
        </w:rPr>
      </w:pPr>
      <w:r w:rsidRPr="000601FF">
        <w:rPr>
          <w:rFonts w:ascii="Times New Roman" w:hAnsi="Times New Roman"/>
          <w:b/>
          <w:color w:val="0D0D0D"/>
          <w:sz w:val="27"/>
          <w:szCs w:val="27"/>
          <w:u w:val="single"/>
          <w:lang w:eastAsia="en-US"/>
        </w:rPr>
        <w:t>A cura del Centro Studi Confcooperative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745352">
      <w:pPr>
        <w:jc w:val="center"/>
        <w:rPr>
          <w:rFonts w:ascii="Times New Roman" w:hAnsi="Times New Roman"/>
          <w:b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COMUNICATO STAMPA</w:t>
      </w:r>
    </w:p>
    <w:p w:rsidR="00D550A5" w:rsidRPr="000601FF" w:rsidRDefault="00D550A5" w:rsidP="00745352">
      <w:pPr>
        <w:jc w:val="center"/>
        <w:rPr>
          <w:rFonts w:ascii="Times New Roman" w:hAnsi="Times New Roman"/>
          <w:b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Centro Studi Confcooperative</w:t>
      </w:r>
    </w:p>
    <w:p w:rsidR="000E0CC0" w:rsidRPr="000601FF" w:rsidRDefault="00D550A5" w:rsidP="00745352">
      <w:pPr>
        <w:jc w:val="center"/>
        <w:rPr>
          <w:rFonts w:ascii="Times New Roman" w:hAnsi="Times New Roman"/>
          <w:b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Sostenibilità, </w:t>
      </w:r>
      <w:r w:rsidR="000E0CC0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dalle cooperative aderenti </w:t>
      </w:r>
      <w:r w:rsidR="006271E7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investimenti </w:t>
      </w:r>
      <w:r w:rsidR="000E0CC0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per 1,2 miliardi.</w:t>
      </w:r>
    </w:p>
    <w:p w:rsidR="00D550A5" w:rsidRPr="000601FF" w:rsidRDefault="00A12487" w:rsidP="00745352">
      <w:pPr>
        <w:jc w:val="center"/>
        <w:rPr>
          <w:rFonts w:ascii="Times New Roman" w:hAnsi="Times New Roman"/>
          <w:b/>
          <w:color w:val="0D0D0D"/>
          <w:sz w:val="27"/>
          <w:szCs w:val="27"/>
          <w:lang w:eastAsia="en-US"/>
        </w:rPr>
      </w:pPr>
      <w:r>
        <w:rPr>
          <w:rFonts w:ascii="Times New Roman" w:hAnsi="Times New Roman"/>
          <w:b/>
          <w:color w:val="0D0D0D"/>
          <w:sz w:val="27"/>
          <w:szCs w:val="27"/>
          <w:lang w:eastAsia="en-US"/>
        </w:rPr>
        <w:t>Almeno 1</w:t>
      </w:r>
      <w:r w:rsidR="006271E7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 su 2 punta sul risparmio energetico</w:t>
      </w:r>
    </w:p>
    <w:p w:rsidR="006271E7" w:rsidRPr="000601FF" w:rsidRDefault="006271E7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Nel 202</w:t>
      </w:r>
      <w:r w:rsidR="0003460B" w:rsidRPr="000601FF">
        <w:rPr>
          <w:rFonts w:ascii="Times New Roman" w:hAnsi="Times New Roman"/>
          <w:color w:val="0D0D0D"/>
          <w:sz w:val="27"/>
          <w:szCs w:val="27"/>
          <w:lang w:eastAsia="en-US"/>
        </w:rPr>
        <w:t>1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9F2854">
        <w:rPr>
          <w:rFonts w:ascii="Times New Roman" w:hAnsi="Times New Roman"/>
          <w:color w:val="0D0D0D"/>
          <w:sz w:val="27"/>
          <w:szCs w:val="27"/>
          <w:lang w:eastAsia="en-US"/>
        </w:rPr>
        <w:t xml:space="preserve">è stato di oltre </w:t>
      </w:r>
      <w:r w:rsidR="00AC763F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1,2 miliardi di euro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9F2854">
        <w:rPr>
          <w:rFonts w:ascii="Times New Roman" w:hAnsi="Times New Roman"/>
          <w:color w:val="0D0D0D"/>
          <w:sz w:val="27"/>
          <w:szCs w:val="27"/>
          <w:lang w:eastAsia="en-US"/>
        </w:rPr>
        <w:t xml:space="preserve">l’investimento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dalle imprese aderenti in sostenibilità e</w:t>
      </w:r>
      <w:r w:rsidR="009F2854">
        <w:rPr>
          <w:rFonts w:ascii="Times New Roman" w:hAnsi="Times New Roman"/>
          <w:color w:val="0D0D0D"/>
          <w:sz w:val="27"/>
          <w:szCs w:val="27"/>
          <w:lang w:eastAsia="en-US"/>
        </w:rPr>
        <w:t>d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economia circolare. </w:t>
      </w:r>
      <w:r w:rsidR="009F2854">
        <w:rPr>
          <w:rFonts w:ascii="Times New Roman" w:hAnsi="Times New Roman"/>
          <w:color w:val="0D0D0D"/>
          <w:sz w:val="27"/>
          <w:szCs w:val="27"/>
          <w:lang w:eastAsia="en-US"/>
        </w:rPr>
        <w:t>Il dato</w:t>
      </w:r>
      <w:r w:rsidRPr="009F2854">
        <w:rPr>
          <w:rFonts w:ascii="Times New Roman" w:hAnsi="Times New Roman"/>
          <w:color w:val="0D0D0D"/>
          <w:sz w:val="27"/>
          <w:szCs w:val="27"/>
          <w:lang w:eastAsia="en-US"/>
        </w:rPr>
        <w:t xml:space="preserve">, </w:t>
      </w:r>
      <w:r w:rsidRPr="009F2854">
        <w:rPr>
          <w:rFonts w:ascii="Times New Roman" w:hAnsi="Times New Roman"/>
          <w:bCs/>
          <w:sz w:val="27"/>
          <w:szCs w:val="27"/>
        </w:rPr>
        <w:t>diffus</w:t>
      </w:r>
      <w:r w:rsidR="009F2854" w:rsidRPr="009F2854">
        <w:rPr>
          <w:rFonts w:ascii="Times New Roman" w:hAnsi="Times New Roman"/>
          <w:bCs/>
          <w:sz w:val="27"/>
          <w:szCs w:val="27"/>
        </w:rPr>
        <w:t>o</w:t>
      </w:r>
      <w:r w:rsidRPr="009F2854">
        <w:rPr>
          <w:rFonts w:ascii="Times New Roman" w:hAnsi="Times New Roman"/>
          <w:bCs/>
          <w:sz w:val="27"/>
          <w:szCs w:val="27"/>
        </w:rPr>
        <w:t xml:space="preserve"> nel corso della </w:t>
      </w:r>
      <w:r w:rsidR="0019749B" w:rsidRPr="009F2854">
        <w:rPr>
          <w:rFonts w:ascii="Times New Roman" w:hAnsi="Times New Roman"/>
          <w:bCs/>
          <w:sz w:val="27"/>
          <w:szCs w:val="27"/>
        </w:rPr>
        <w:t>Seconda</w:t>
      </w:r>
      <w:r w:rsidRPr="009F2854">
        <w:rPr>
          <w:rFonts w:ascii="Times New Roman" w:hAnsi="Times New Roman"/>
          <w:bCs/>
          <w:sz w:val="27"/>
          <w:szCs w:val="27"/>
        </w:rPr>
        <w:t xml:space="preserve"> Giornata della Sostenibilità organizzata da Confcooperative,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è sul 79% di cooperative aderenti che ha intrapreso almeno un’iniziativa riconducibile ad alcune delle principali tematiche dello sviluppo sostenibile e dell’economia circolare.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19749B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In tutti i </w:t>
      </w:r>
      <w:proofErr w:type="spellStart"/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macrosettori</w:t>
      </w:r>
      <w:proofErr w:type="spellEnd"/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l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’ambito d’intervento in cui si concentrano i maggiori investimenti è quello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del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08243D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risparmio energetico e la riduzione dei consumi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che ha interessato il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08243D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40,3%</w:t>
      </w: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delle cooperative,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in</w:t>
      </w:r>
      <w:r w:rsidR="006271E7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aumento di quasi il 10%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rispetto al 2020 (</w:t>
      </w:r>
      <w:r w:rsidR="0008243D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30,9%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). </w:t>
      </w:r>
      <w:r w:rsidR="007757C5" w:rsidRPr="000601FF">
        <w:rPr>
          <w:rFonts w:ascii="Times New Roman" w:hAnsi="Times New Roman"/>
          <w:color w:val="0D0D0D"/>
          <w:sz w:val="27"/>
          <w:szCs w:val="27"/>
          <w:lang w:eastAsia="en-US"/>
        </w:rPr>
        <w:t>Il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7757C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28,8%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ha indicato </w:t>
      </w:r>
      <w:r w:rsidR="00D550A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l’acquisto e l’utilizzo di materiali di minore impatto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. Il </w:t>
      </w:r>
      <w:r w:rsidR="007757C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23,1%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ha avviato </w:t>
      </w:r>
      <w:r w:rsidR="00D550A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percorsi formativi e informativi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interni sulla sostenibilità. Il </w:t>
      </w:r>
      <w:r w:rsidR="007757C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18,8% 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ha scelto di </w:t>
      </w:r>
      <w:r w:rsidR="00D550A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promuovere l’eco-innovazione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e di </w:t>
      </w:r>
      <w:r w:rsidR="00D550A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investire in tecnologie rispettose dell’ambiente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. Infine, il </w:t>
      </w:r>
      <w:r w:rsidR="007757C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14,4%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si è indirizzato verso il </w:t>
      </w:r>
      <w:r w:rsidR="00D550A5"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riciclo e il riutilizzo dei materiali</w:t>
      </w:r>
      <w:r w:rsidR="00D550A5"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. 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Su base settoriale nell’</w:t>
      </w: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industria e costruzioni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l’ambito più interessato da progetti di investimento in sostenibilità è quello del risparmio energetico e riduzione dei consumi </w:t>
      </w:r>
      <w:r w:rsidR="007757C5" w:rsidRPr="000601FF">
        <w:rPr>
          <w:rFonts w:ascii="Times New Roman" w:hAnsi="Times New Roman"/>
          <w:color w:val="0D0D0D"/>
          <w:sz w:val="27"/>
          <w:szCs w:val="27"/>
          <w:lang w:eastAsia="en-US"/>
        </w:rPr>
        <w:t>che raggiunge il picco del 60% delle cooperative</w:t>
      </w:r>
      <w:r w:rsidR="00A12487">
        <w:rPr>
          <w:rFonts w:ascii="Times New Roman" w:hAnsi="Times New Roman"/>
          <w:color w:val="0D0D0D"/>
          <w:sz w:val="27"/>
          <w:szCs w:val="27"/>
          <w:lang w:eastAsia="en-US"/>
        </w:rPr>
        <w:t>.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>Nell’</w:t>
      </w: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agroalimentare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>una quota considerevole di cooperative (27%)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ha avviato percorsi di sviluppo sostenibile nell’ambito degli investimenti in tecnologie rispettose dell’ambiente. 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Tra le </w:t>
      </w: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>cooperative di servizi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e tra le </w:t>
      </w:r>
      <w:r w:rsidRPr="000601FF">
        <w:rPr>
          <w:rFonts w:ascii="Times New Roman" w:hAnsi="Times New Roman"/>
          <w:b/>
          <w:color w:val="0D0D0D"/>
          <w:sz w:val="27"/>
          <w:szCs w:val="27"/>
          <w:lang w:eastAsia="en-US"/>
        </w:rPr>
        <w:t xml:space="preserve">cooperative sociali 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l’acquisto e l’utilizzo di materiali di minore impatto rappresenta </w:t>
      </w:r>
      <w:r w:rsidR="00A12487">
        <w:rPr>
          <w:rFonts w:ascii="Times New Roman" w:hAnsi="Times New Roman"/>
          <w:color w:val="0D0D0D"/>
          <w:sz w:val="27"/>
          <w:szCs w:val="27"/>
          <w:lang w:eastAsia="en-US"/>
        </w:rPr>
        <w:t xml:space="preserve">il 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>secondo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ambito di investimento nello sviluppo sostenibile promosso dalle aderenti nel 202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>1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(rispettivamente con il </w:t>
      </w:r>
      <w:r w:rsidR="0008243D" w:rsidRPr="000601FF">
        <w:rPr>
          <w:rFonts w:ascii="Times New Roman" w:hAnsi="Times New Roman"/>
          <w:color w:val="0D0D0D"/>
          <w:sz w:val="27"/>
          <w:szCs w:val="27"/>
          <w:lang w:eastAsia="en-US"/>
        </w:rPr>
        <w:t>28%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e </w:t>
      </w:r>
      <w:r w:rsidR="0019749B" w:rsidRPr="000601FF">
        <w:rPr>
          <w:rFonts w:ascii="Times New Roman" w:hAnsi="Times New Roman"/>
          <w:color w:val="0D0D0D"/>
          <w:sz w:val="27"/>
          <w:szCs w:val="27"/>
          <w:lang w:eastAsia="en-US"/>
        </w:rPr>
        <w:t>33%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 delle cooperative). </w:t>
      </w:r>
    </w:p>
    <w:p w:rsidR="00D550A5" w:rsidRPr="000601FF" w:rsidRDefault="00D550A5" w:rsidP="00745352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</w:p>
    <w:p w:rsidR="00D550A5" w:rsidRPr="000601FF" w:rsidRDefault="00D550A5" w:rsidP="00DC57AF">
      <w:pPr>
        <w:jc w:val="both"/>
        <w:rPr>
          <w:rFonts w:ascii="Times New Roman" w:hAnsi="Times New Roman"/>
          <w:color w:val="0D0D0D"/>
          <w:sz w:val="27"/>
          <w:szCs w:val="27"/>
          <w:lang w:eastAsia="en-US"/>
        </w:rPr>
      </w:pP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Nella </w:t>
      </w:r>
      <w:r w:rsidRPr="00A12487">
        <w:rPr>
          <w:rFonts w:ascii="Times New Roman" w:hAnsi="Times New Roman"/>
          <w:b/>
          <w:color w:val="0D0D0D"/>
          <w:sz w:val="27"/>
          <w:szCs w:val="27"/>
          <w:lang w:eastAsia="en-US"/>
        </w:rPr>
        <w:t>cooperazione di consumo e distribuzione al dettaglio</w:t>
      </w:r>
      <w:r w:rsidRPr="000601FF">
        <w:rPr>
          <w:rFonts w:ascii="Times New Roman" w:hAnsi="Times New Roman"/>
          <w:color w:val="0D0D0D"/>
          <w:sz w:val="27"/>
          <w:szCs w:val="27"/>
          <w:lang w:eastAsia="en-US"/>
        </w:rPr>
        <w:t xml:space="preserve">, </w:t>
      </w:r>
      <w:r w:rsidR="00A12487">
        <w:rPr>
          <w:rFonts w:ascii="Times New Roman" w:hAnsi="Times New Roman"/>
          <w:color w:val="0D0D0D"/>
          <w:sz w:val="27"/>
          <w:szCs w:val="27"/>
          <w:lang w:eastAsia="en-US"/>
        </w:rPr>
        <w:t>b</w:t>
      </w:r>
      <w:r w:rsidR="00A12487" w:rsidRPr="00A12487">
        <w:rPr>
          <w:rFonts w:ascii="Times New Roman" w:hAnsi="Times New Roman"/>
          <w:color w:val="0D0D0D"/>
          <w:sz w:val="27"/>
          <w:szCs w:val="27"/>
          <w:lang w:eastAsia="en-US"/>
        </w:rPr>
        <w:t>en 8 cooperative su 10 sono impegnate nella sensibilizzazione dei consumatori su tutte le temat</w:t>
      </w:r>
      <w:r w:rsidR="00FC256A">
        <w:rPr>
          <w:rFonts w:ascii="Times New Roman" w:hAnsi="Times New Roman"/>
          <w:color w:val="0D0D0D"/>
          <w:sz w:val="27"/>
          <w:szCs w:val="27"/>
          <w:lang w:eastAsia="en-US"/>
        </w:rPr>
        <w:t>iche dello sviluppo sostenibile</w:t>
      </w:r>
      <w:r w:rsidR="00A12487" w:rsidRPr="00A12487">
        <w:rPr>
          <w:rFonts w:ascii="Times New Roman" w:hAnsi="Times New Roman"/>
          <w:color w:val="0D0D0D"/>
          <w:sz w:val="27"/>
          <w:szCs w:val="27"/>
          <w:lang w:eastAsia="en-US"/>
        </w:rPr>
        <w:t>.</w:t>
      </w:r>
    </w:p>
    <w:sectPr w:rsidR="00D550A5" w:rsidRPr="000601FF" w:rsidSect="00851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352"/>
    <w:rsid w:val="0003460B"/>
    <w:rsid w:val="00054860"/>
    <w:rsid w:val="000601FF"/>
    <w:rsid w:val="0008243D"/>
    <w:rsid w:val="000E0CC0"/>
    <w:rsid w:val="0019749B"/>
    <w:rsid w:val="004C3D90"/>
    <w:rsid w:val="006271E7"/>
    <w:rsid w:val="006734A1"/>
    <w:rsid w:val="00745352"/>
    <w:rsid w:val="007757C5"/>
    <w:rsid w:val="00810B3F"/>
    <w:rsid w:val="00851546"/>
    <w:rsid w:val="008623B2"/>
    <w:rsid w:val="009F2854"/>
    <w:rsid w:val="00A12487"/>
    <w:rsid w:val="00AC763F"/>
    <w:rsid w:val="00AD74C0"/>
    <w:rsid w:val="00AE3BE2"/>
    <w:rsid w:val="00AF5228"/>
    <w:rsid w:val="00D550A5"/>
    <w:rsid w:val="00D7240C"/>
    <w:rsid w:val="00D96262"/>
    <w:rsid w:val="00DB32E1"/>
    <w:rsid w:val="00DC57AF"/>
    <w:rsid w:val="00E85CFA"/>
    <w:rsid w:val="00F94422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A0534-D1C5-425B-A4A0-11C2ED5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52"/>
    <w:pPr>
      <w:autoSpaceDN w:val="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7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Giancarmine Vicinanza</dc:creator>
  <cp:keywords/>
  <dc:description/>
  <cp:lastModifiedBy>Giancarmine Vicinanza</cp:lastModifiedBy>
  <cp:revision>13</cp:revision>
  <cp:lastPrinted>2022-10-28T09:44:00Z</cp:lastPrinted>
  <dcterms:created xsi:type="dcterms:W3CDTF">2022-10-28T09:41:00Z</dcterms:created>
  <dcterms:modified xsi:type="dcterms:W3CDTF">2022-11-02T11:38:00Z</dcterms:modified>
</cp:coreProperties>
</file>